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706" w:rsidRDefault="00DC3706" w:rsidP="00DC3706">
      <w:pPr>
        <w:pStyle w:val="CRCoverPage"/>
        <w:tabs>
          <w:tab w:val="right" w:pos="9639"/>
        </w:tabs>
        <w:spacing w:after="0"/>
        <w:rPr>
          <w:b/>
          <w:i/>
          <w:noProof/>
          <w:sz w:val="28"/>
        </w:rPr>
      </w:pPr>
      <w:r w:rsidRPr="00C02F2E">
        <w:rPr>
          <w:b/>
          <w:noProof/>
          <w:sz w:val="24"/>
        </w:rPr>
        <w:t xml:space="preserve">3GPP TSG-RAN WG4 </w:t>
      </w:r>
      <w:r w:rsidR="00FF2C57">
        <w:rPr>
          <w:b/>
          <w:noProof/>
          <w:sz w:val="24"/>
        </w:rPr>
        <w:t>NR AH meeting</w:t>
      </w:r>
      <w:r w:rsidR="00FF2C57" w:rsidRPr="00C02F2E" w:rsidDel="00FF2C57">
        <w:rPr>
          <w:b/>
          <w:noProof/>
          <w:sz w:val="24"/>
        </w:rPr>
        <w:t xml:space="preserve"> </w:t>
      </w:r>
      <w:r w:rsidRPr="00C02F2E">
        <w:rPr>
          <w:b/>
          <w:i/>
          <w:noProof/>
          <w:sz w:val="28"/>
        </w:rPr>
        <w:tab/>
        <w:t>R4-</w:t>
      </w:r>
      <w:r w:rsidR="0056765D" w:rsidRPr="0056765D">
        <w:rPr>
          <w:b/>
          <w:i/>
          <w:noProof/>
          <w:sz w:val="28"/>
        </w:rPr>
        <w:t>1700073</w:t>
      </w:r>
    </w:p>
    <w:p w:rsidR="00DC3706" w:rsidRDefault="00DC3706" w:rsidP="00DC3706">
      <w:pPr>
        <w:pStyle w:val="CRCoverPage"/>
        <w:outlineLvl w:val="0"/>
        <w:rPr>
          <w:rFonts w:eastAsia="SimSun"/>
          <w:b/>
          <w:sz w:val="24"/>
          <w:szCs w:val="24"/>
          <w:lang w:eastAsia="zh-CN"/>
        </w:rPr>
      </w:pPr>
      <w:r w:rsidRPr="0076565D">
        <w:rPr>
          <w:rFonts w:eastAsia="SimSun"/>
          <w:b/>
          <w:sz w:val="24"/>
          <w:szCs w:val="24"/>
          <w:lang w:eastAsia="zh-CN"/>
        </w:rPr>
        <w:t>Spokane</w:t>
      </w:r>
      <w:r>
        <w:rPr>
          <w:rFonts w:eastAsia="SimSun"/>
          <w:b/>
          <w:sz w:val="24"/>
          <w:szCs w:val="24"/>
          <w:lang w:eastAsia="zh-CN"/>
        </w:rPr>
        <w:t>, Washington, USA, 17-19</w:t>
      </w:r>
      <w:r w:rsidRPr="003B48F2">
        <w:rPr>
          <w:rFonts w:eastAsia="SimSun"/>
          <w:b/>
          <w:sz w:val="24"/>
          <w:szCs w:val="24"/>
          <w:lang w:eastAsia="zh-CN"/>
        </w:rPr>
        <w:t xml:space="preserve"> </w:t>
      </w:r>
      <w:r>
        <w:rPr>
          <w:rFonts w:eastAsia="SimSun"/>
          <w:b/>
          <w:sz w:val="24"/>
          <w:szCs w:val="24"/>
          <w:lang w:eastAsia="zh-CN"/>
        </w:rPr>
        <w:t>January 2017</w:t>
      </w:r>
    </w:p>
    <w:p w:rsidR="00E90E49" w:rsidRPr="00F6302A" w:rsidRDefault="00E90E49" w:rsidP="00357380">
      <w:pPr>
        <w:pStyle w:val="3GPPHeader"/>
        <w:rPr>
          <w:lang w:val="en-US"/>
        </w:rPr>
      </w:pPr>
    </w:p>
    <w:p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21133D">
        <w:rPr>
          <w:b w:val="0"/>
          <w:sz w:val="22"/>
          <w:szCs w:val="22"/>
          <w:lang w:val="en-US"/>
        </w:rPr>
        <w:t>Ericsson</w:t>
      </w:r>
      <w:r w:rsidRPr="00D66155">
        <w:rPr>
          <w:sz w:val="22"/>
          <w:szCs w:val="22"/>
          <w:lang w:val="en-US"/>
        </w:rPr>
        <w:t xml:space="preserve"> </w:t>
      </w:r>
    </w:p>
    <w:p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56765D" w:rsidRPr="0021133D">
        <w:rPr>
          <w:b w:val="0"/>
          <w:sz w:val="22"/>
          <w:szCs w:val="22"/>
          <w:lang w:val="en-US"/>
        </w:rPr>
        <w:t>Discussion of IMT parameters for response to ITU-R WP5D</w:t>
      </w:r>
    </w:p>
    <w:p w:rsidR="00DE761A" w:rsidRPr="0021133D" w:rsidRDefault="00DE761A" w:rsidP="00DE761A">
      <w:pPr>
        <w:pStyle w:val="3GPPHeader"/>
        <w:rPr>
          <w:b w:val="0"/>
          <w:sz w:val="22"/>
          <w:szCs w:val="22"/>
          <w:lang w:val="en-US"/>
        </w:rPr>
      </w:pPr>
      <w:r w:rsidRPr="0042191A">
        <w:rPr>
          <w:sz w:val="22"/>
          <w:szCs w:val="22"/>
          <w:lang w:val="en-US"/>
        </w:rPr>
        <w:t>Agenda Item:</w:t>
      </w:r>
      <w:r w:rsidRPr="0042191A">
        <w:rPr>
          <w:sz w:val="22"/>
          <w:szCs w:val="22"/>
          <w:lang w:val="en-US"/>
        </w:rPr>
        <w:tab/>
      </w:r>
      <w:r w:rsidR="0056765D" w:rsidRPr="0021133D">
        <w:rPr>
          <w:b w:val="0"/>
          <w:sz w:val="22"/>
          <w:szCs w:val="22"/>
          <w:lang w:val="en-US"/>
        </w:rPr>
        <w:t>3.1.2</w:t>
      </w:r>
    </w:p>
    <w:p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56765D" w:rsidRPr="0021133D">
        <w:rPr>
          <w:b w:val="0"/>
          <w:sz w:val="22"/>
          <w:szCs w:val="22"/>
          <w:lang w:val="en-US"/>
        </w:rPr>
        <w:t>Discussion</w:t>
      </w:r>
    </w:p>
    <w:p w:rsidR="00E90E49" w:rsidRPr="00F6302A" w:rsidRDefault="00E90E49" w:rsidP="00E90E49">
      <w:pPr>
        <w:rPr>
          <w:lang w:val="en-US"/>
        </w:rPr>
      </w:pPr>
    </w:p>
    <w:p w:rsidR="00E90E49" w:rsidRPr="00F6302A" w:rsidRDefault="00E90E49" w:rsidP="00E90E49">
      <w:pPr>
        <w:pStyle w:val="Heading1"/>
        <w:rPr>
          <w:lang w:val="en-US"/>
        </w:rPr>
      </w:pPr>
      <w:r w:rsidRPr="00F6302A">
        <w:rPr>
          <w:lang w:val="en-US"/>
        </w:rPr>
        <w:t>Introduction</w:t>
      </w:r>
    </w:p>
    <w:p w:rsidR="009A11BD" w:rsidRDefault="00D44090" w:rsidP="00D44090">
      <w:pPr>
        <w:pStyle w:val="BodyText"/>
        <w:rPr>
          <w:sz w:val="22"/>
          <w:szCs w:val="22"/>
        </w:rPr>
      </w:pPr>
      <w:r>
        <w:rPr>
          <w:sz w:val="22"/>
          <w:szCs w:val="22"/>
        </w:rPr>
        <w:t>Since the start of NR SI, t</w:t>
      </w:r>
      <w:r w:rsidR="009A11BD" w:rsidRPr="009A11BD">
        <w:rPr>
          <w:sz w:val="22"/>
          <w:szCs w:val="22"/>
        </w:rPr>
        <w:t xml:space="preserve">he </w:t>
      </w:r>
      <w:r>
        <w:rPr>
          <w:sz w:val="22"/>
          <w:szCs w:val="22"/>
        </w:rPr>
        <w:t>discussion and work on ITU-R parameters has been ongoing in RAN4 with agreement on some parameters and still many left to reach agreements</w:t>
      </w:r>
      <w:r w:rsidR="00940A7B">
        <w:rPr>
          <w:sz w:val="22"/>
          <w:szCs w:val="22"/>
        </w:rPr>
        <w:t xml:space="preserve"> for</w:t>
      </w:r>
      <w:r w:rsidR="00FE024E">
        <w:rPr>
          <w:sz w:val="22"/>
          <w:szCs w:val="22"/>
        </w:rPr>
        <w:t xml:space="preserve"> [1]</w:t>
      </w:r>
      <w:r>
        <w:rPr>
          <w:sz w:val="22"/>
          <w:szCs w:val="22"/>
        </w:rPr>
        <w:t>. As the January ad-hoc meeting is the last meeting to conclude on the parameters and the response to ITU-R, this paper gives an elaborated discussion on ITU-R parameters based on the work already submitted to RAN4.</w:t>
      </w:r>
      <w:r w:rsidR="00976151">
        <w:rPr>
          <w:sz w:val="22"/>
          <w:szCs w:val="22"/>
        </w:rPr>
        <w:t xml:space="preserve"> B</w:t>
      </w:r>
      <w:r>
        <w:rPr>
          <w:sz w:val="22"/>
          <w:szCs w:val="22"/>
        </w:rPr>
        <w:t>ased on this paper, in [</w:t>
      </w:r>
      <w:r w:rsidR="00976151">
        <w:rPr>
          <w:sz w:val="22"/>
          <w:szCs w:val="22"/>
        </w:rPr>
        <w:t>2</w:t>
      </w:r>
      <w:r>
        <w:rPr>
          <w:sz w:val="22"/>
          <w:szCs w:val="22"/>
        </w:rPr>
        <w:t>], the full set of proposed ITU-R parameters is given.</w:t>
      </w:r>
      <w:r w:rsidR="00976151">
        <w:rPr>
          <w:sz w:val="22"/>
          <w:szCs w:val="22"/>
        </w:rPr>
        <w:t xml:space="preserve"> We also urge </w:t>
      </w:r>
      <w:r w:rsidR="00940A7B">
        <w:rPr>
          <w:sz w:val="22"/>
          <w:szCs w:val="22"/>
        </w:rPr>
        <w:t>R</w:t>
      </w:r>
      <w:r w:rsidR="00976151">
        <w:rPr>
          <w:sz w:val="22"/>
          <w:szCs w:val="22"/>
        </w:rPr>
        <w:t>AN4 to be pragmatic as the consequences for not submitting a response in a timely manner could be quite severe.</w:t>
      </w:r>
    </w:p>
    <w:p w:rsidR="00FE024E" w:rsidRPr="00FE024E" w:rsidRDefault="00940A7B" w:rsidP="00FE024E">
      <w:pPr>
        <w:pStyle w:val="BodyText"/>
        <w:rPr>
          <w:sz w:val="22"/>
          <w:szCs w:val="22"/>
        </w:rPr>
      </w:pPr>
      <w:r>
        <w:rPr>
          <w:sz w:val="22"/>
          <w:szCs w:val="22"/>
        </w:rPr>
        <w:t xml:space="preserve">This pragmatism is reflected in the WF </w:t>
      </w:r>
      <w:r w:rsidR="00B0071F">
        <w:rPr>
          <w:sz w:val="22"/>
          <w:szCs w:val="22"/>
        </w:rPr>
        <w:t xml:space="preserve">in [1], </w:t>
      </w:r>
      <w:r>
        <w:rPr>
          <w:sz w:val="22"/>
          <w:szCs w:val="22"/>
        </w:rPr>
        <w:t xml:space="preserve">where it is stated that </w:t>
      </w:r>
      <w:r w:rsidR="00B0071F">
        <w:rPr>
          <w:sz w:val="22"/>
          <w:szCs w:val="22"/>
        </w:rPr>
        <w:t>t</w:t>
      </w:r>
      <w:r w:rsidR="00FE024E" w:rsidRPr="00FE024E">
        <w:rPr>
          <w:sz w:val="22"/>
          <w:szCs w:val="22"/>
        </w:rPr>
        <w:t>he IMT parameters reported to ITU-R</w:t>
      </w:r>
      <w:r w:rsidR="00FE024E">
        <w:rPr>
          <w:sz w:val="22"/>
          <w:szCs w:val="22"/>
        </w:rPr>
        <w:t xml:space="preserve"> WP5D are developed by RAN4 </w:t>
      </w:r>
      <w:proofErr w:type="gramStart"/>
      <w:r w:rsidR="00FE024E">
        <w:rPr>
          <w:sz w:val="22"/>
          <w:szCs w:val="22"/>
        </w:rPr>
        <w:t xml:space="preserve">for </w:t>
      </w:r>
      <w:r w:rsidR="00FE024E" w:rsidRPr="00FE024E">
        <w:rPr>
          <w:sz w:val="22"/>
          <w:szCs w:val="22"/>
        </w:rPr>
        <w:t>the purpose of</w:t>
      </w:r>
      <w:proofErr w:type="gramEnd"/>
      <w:r w:rsidR="00FE024E" w:rsidRPr="00FE024E">
        <w:rPr>
          <w:sz w:val="22"/>
          <w:szCs w:val="22"/>
        </w:rPr>
        <w:t xml:space="preserve"> sharing and compatibility studies with other systems and should not be seen as an agreement of what the final NR parameters and characteristics will be. </w:t>
      </w:r>
      <w:r>
        <w:rPr>
          <w:sz w:val="22"/>
          <w:szCs w:val="22"/>
        </w:rPr>
        <w:t xml:space="preserve">The discussions on choosing parameters should thus focus on the needs of ITU-R. </w:t>
      </w:r>
    </w:p>
    <w:p w:rsidR="00FE024E" w:rsidRPr="00FE024E" w:rsidRDefault="00FE024E" w:rsidP="00D44090">
      <w:pPr>
        <w:pStyle w:val="BodyText"/>
        <w:rPr>
          <w:sz w:val="22"/>
          <w:szCs w:val="22"/>
        </w:rPr>
      </w:pPr>
    </w:p>
    <w:p w:rsidR="009A11BD" w:rsidRDefault="009A11BD" w:rsidP="009A11BD">
      <w:pPr>
        <w:pStyle w:val="Heading1"/>
        <w:keepLines w:val="0"/>
        <w:pBdr>
          <w:top w:val="none" w:sz="0" w:space="0" w:color="auto"/>
        </w:pBdr>
        <w:overflowPunct/>
        <w:autoSpaceDE/>
        <w:autoSpaceDN/>
        <w:adjustRightInd/>
        <w:spacing w:after="120"/>
        <w:ind w:right="284"/>
        <w:textAlignment w:val="auto"/>
        <w:rPr>
          <w:lang w:val="en-US"/>
        </w:rPr>
      </w:pPr>
      <w:r>
        <w:rPr>
          <w:lang w:val="en-US"/>
        </w:rPr>
        <w:t>Discussion</w:t>
      </w:r>
    </w:p>
    <w:p w:rsidR="00976151" w:rsidRDefault="00FE024E" w:rsidP="00976151">
      <w:pPr>
        <w:rPr>
          <w:sz w:val="22"/>
          <w:szCs w:val="22"/>
          <w:lang w:val="en-US"/>
        </w:rPr>
      </w:pPr>
      <w:r>
        <w:rPr>
          <w:sz w:val="22"/>
          <w:szCs w:val="22"/>
          <w:lang w:val="en-US"/>
        </w:rPr>
        <w:t>As previously</w:t>
      </w:r>
      <w:r w:rsidR="00976151">
        <w:rPr>
          <w:sz w:val="22"/>
          <w:szCs w:val="22"/>
          <w:lang w:val="en-US"/>
        </w:rPr>
        <w:t xml:space="preserve"> </w:t>
      </w:r>
      <w:r>
        <w:rPr>
          <w:sz w:val="22"/>
          <w:szCs w:val="22"/>
          <w:lang w:val="en-US"/>
        </w:rPr>
        <w:t xml:space="preserve">discussed in RAN4, </w:t>
      </w:r>
      <w:r w:rsidR="00976151">
        <w:rPr>
          <w:sz w:val="22"/>
          <w:szCs w:val="22"/>
          <w:lang w:val="en-US"/>
        </w:rPr>
        <w:t xml:space="preserve">the ITU-R response should include the expected behavior and performance for NR which are important for compatibility studies </w:t>
      </w:r>
      <w:r>
        <w:rPr>
          <w:sz w:val="22"/>
          <w:szCs w:val="22"/>
          <w:lang w:val="en-US"/>
        </w:rPr>
        <w:t>and thus</w:t>
      </w:r>
      <w:r w:rsidR="00976151">
        <w:rPr>
          <w:sz w:val="22"/>
          <w:szCs w:val="22"/>
          <w:lang w:val="en-US"/>
        </w:rPr>
        <w:t xml:space="preserve"> at this point avoid to give all options and variations which may possibly be introduced during the specification work to eliminate unnecessary confusion.</w:t>
      </w:r>
    </w:p>
    <w:p w:rsidR="00976151" w:rsidRPr="00976151" w:rsidRDefault="00940A7B" w:rsidP="00976151">
      <w:pPr>
        <w:rPr>
          <w:sz w:val="22"/>
          <w:szCs w:val="22"/>
          <w:lang w:val="en-US"/>
        </w:rPr>
      </w:pPr>
      <w:r>
        <w:rPr>
          <w:sz w:val="22"/>
          <w:szCs w:val="22"/>
          <w:lang w:val="en-US"/>
        </w:rPr>
        <w:t xml:space="preserve">It was also agreed [1] to divide the ITU-R bands into three </w:t>
      </w:r>
      <w:r w:rsidR="00976151">
        <w:rPr>
          <w:sz w:val="22"/>
          <w:szCs w:val="22"/>
          <w:lang w:val="en-US"/>
        </w:rPr>
        <w:t>ranges</w:t>
      </w:r>
      <w:r>
        <w:rPr>
          <w:sz w:val="22"/>
          <w:szCs w:val="22"/>
          <w:lang w:val="en-US"/>
        </w:rPr>
        <w:t>,</w:t>
      </w:r>
      <w:r w:rsidR="00976151">
        <w:rPr>
          <w:sz w:val="22"/>
          <w:szCs w:val="22"/>
          <w:lang w:val="en-US"/>
        </w:rPr>
        <w:t xml:space="preserve"> </w:t>
      </w:r>
      <w:r>
        <w:rPr>
          <w:sz w:val="22"/>
          <w:szCs w:val="22"/>
          <w:lang w:val="en-US"/>
        </w:rPr>
        <w:t xml:space="preserve">represented by </w:t>
      </w:r>
      <w:r w:rsidR="00976151" w:rsidRPr="009A11BD">
        <w:rPr>
          <w:sz w:val="22"/>
          <w:szCs w:val="22"/>
          <w:lang w:val="en-US"/>
        </w:rPr>
        <w:t xml:space="preserve">proxy frequencies </w:t>
      </w:r>
      <w:r w:rsidR="00976151">
        <w:rPr>
          <w:sz w:val="22"/>
          <w:szCs w:val="22"/>
          <w:lang w:val="en-US"/>
        </w:rPr>
        <w:t>of</w:t>
      </w:r>
      <w:r w:rsidR="00976151" w:rsidRPr="009A11BD">
        <w:rPr>
          <w:sz w:val="22"/>
          <w:szCs w:val="22"/>
          <w:lang w:val="en-US"/>
        </w:rPr>
        <w:t xml:space="preserve"> 30, 45 and 70 GHz</w:t>
      </w:r>
      <w:r>
        <w:rPr>
          <w:sz w:val="22"/>
          <w:szCs w:val="22"/>
          <w:lang w:val="en-US"/>
        </w:rPr>
        <w:t xml:space="preserve">, which thus will </w:t>
      </w:r>
      <w:r w:rsidR="00976151">
        <w:rPr>
          <w:sz w:val="22"/>
          <w:szCs w:val="22"/>
          <w:lang w:val="en-US"/>
        </w:rPr>
        <w:t xml:space="preserve">represent </w:t>
      </w:r>
      <w:r w:rsidR="00081AE2">
        <w:rPr>
          <w:sz w:val="22"/>
          <w:szCs w:val="22"/>
          <w:lang w:val="en-US"/>
        </w:rPr>
        <w:t xml:space="preserve">all </w:t>
      </w:r>
      <w:r w:rsidR="00976151">
        <w:rPr>
          <w:sz w:val="22"/>
          <w:szCs w:val="22"/>
          <w:lang w:val="en-US"/>
        </w:rPr>
        <w:t>7 bands within 24-86 GHz.</w:t>
      </w:r>
    </w:p>
    <w:p w:rsidR="00976151" w:rsidRPr="009A11BD" w:rsidRDefault="00081AE2" w:rsidP="00976151">
      <w:pPr>
        <w:pStyle w:val="BodyText"/>
        <w:rPr>
          <w:sz w:val="22"/>
          <w:szCs w:val="22"/>
          <w:lang w:val="en-US"/>
        </w:rPr>
      </w:pPr>
      <w:r>
        <w:rPr>
          <w:sz w:val="22"/>
          <w:szCs w:val="22"/>
          <w:lang w:val="en-US"/>
        </w:rPr>
        <w:t xml:space="preserve">Detailed </w:t>
      </w:r>
      <w:r w:rsidR="00976151" w:rsidRPr="009A11BD">
        <w:rPr>
          <w:sz w:val="22"/>
          <w:szCs w:val="22"/>
          <w:lang w:val="en-US"/>
        </w:rPr>
        <w:t xml:space="preserve">discussed </w:t>
      </w:r>
      <w:r>
        <w:rPr>
          <w:sz w:val="22"/>
          <w:szCs w:val="22"/>
          <w:lang w:val="en-US"/>
        </w:rPr>
        <w:t xml:space="preserve">of each parameter </w:t>
      </w:r>
      <w:r w:rsidR="00976151" w:rsidRPr="009A11BD">
        <w:rPr>
          <w:sz w:val="22"/>
          <w:szCs w:val="22"/>
          <w:lang w:val="en-US"/>
        </w:rPr>
        <w:t xml:space="preserve">in more detail </w:t>
      </w:r>
      <w:r>
        <w:rPr>
          <w:sz w:val="22"/>
          <w:szCs w:val="22"/>
          <w:lang w:val="en-US"/>
        </w:rPr>
        <w:t xml:space="preserve">follow </w:t>
      </w:r>
      <w:r w:rsidR="00976151" w:rsidRPr="009A11BD">
        <w:rPr>
          <w:sz w:val="22"/>
          <w:szCs w:val="22"/>
          <w:lang w:val="en-US"/>
        </w:rPr>
        <w:t>below.</w:t>
      </w:r>
    </w:p>
    <w:p w:rsidR="009A11BD" w:rsidRPr="00E12C0B" w:rsidRDefault="009A11BD" w:rsidP="00E559DF">
      <w:pPr>
        <w:pStyle w:val="BodyText"/>
        <w:rPr>
          <w:lang w:val="en-US"/>
        </w:rPr>
      </w:pPr>
    </w:p>
    <w:p w:rsidR="009A11BD" w:rsidRDefault="009A11BD" w:rsidP="00D90133">
      <w:pPr>
        <w:pStyle w:val="Heading2"/>
        <w:rPr>
          <w:lang w:val="en-US"/>
        </w:rPr>
      </w:pPr>
      <w:r>
        <w:rPr>
          <w:lang w:val="en-US"/>
        </w:rPr>
        <w:t>Duplex method</w:t>
      </w:r>
    </w:p>
    <w:p w:rsidR="00402CEC" w:rsidRDefault="00402CEC" w:rsidP="009A11BD">
      <w:pPr>
        <w:pStyle w:val="BodyText"/>
        <w:rPr>
          <w:sz w:val="22"/>
          <w:szCs w:val="22"/>
          <w:lang w:val="en-US"/>
        </w:rPr>
      </w:pPr>
      <w:r>
        <w:rPr>
          <w:sz w:val="22"/>
          <w:szCs w:val="22"/>
          <w:lang w:val="en-US"/>
        </w:rPr>
        <w:t xml:space="preserve">During the NR discussions, RAN4 has </w:t>
      </w:r>
      <w:r w:rsidR="00FE024E">
        <w:rPr>
          <w:sz w:val="22"/>
          <w:szCs w:val="22"/>
          <w:lang w:val="en-US"/>
        </w:rPr>
        <w:t>agreed on</w:t>
      </w:r>
      <w:r>
        <w:rPr>
          <w:sz w:val="22"/>
          <w:szCs w:val="22"/>
          <w:lang w:val="en-US"/>
        </w:rPr>
        <w:t xml:space="preserve"> “TDD” as duplex method </w:t>
      </w:r>
      <w:r w:rsidR="00FE024E">
        <w:rPr>
          <w:sz w:val="22"/>
          <w:szCs w:val="22"/>
          <w:lang w:val="en-US"/>
        </w:rPr>
        <w:t>for ITU-R compatibility studies [1]</w:t>
      </w:r>
      <w:r>
        <w:rPr>
          <w:sz w:val="22"/>
          <w:szCs w:val="22"/>
          <w:lang w:val="en-US"/>
        </w:rPr>
        <w:t>.</w:t>
      </w:r>
    </w:p>
    <w:p w:rsidR="00402CEC" w:rsidRPr="009A11BD" w:rsidRDefault="00402CEC" w:rsidP="009A11BD">
      <w:pPr>
        <w:pStyle w:val="BodyText"/>
        <w:rPr>
          <w:sz w:val="22"/>
          <w:szCs w:val="22"/>
          <w:lang w:val="en-US"/>
        </w:rPr>
      </w:pPr>
    </w:p>
    <w:p w:rsidR="009A11BD" w:rsidRDefault="009A11BD" w:rsidP="009A11BD">
      <w:pPr>
        <w:pStyle w:val="Heading2"/>
        <w:keepLines w:val="0"/>
        <w:overflowPunct/>
        <w:autoSpaceDE/>
        <w:autoSpaceDN/>
        <w:adjustRightInd/>
        <w:spacing w:before="120" w:after="120"/>
        <w:ind w:right="284"/>
        <w:textAlignment w:val="auto"/>
        <w:rPr>
          <w:lang w:val="en-US"/>
        </w:rPr>
      </w:pPr>
      <w:r>
        <w:rPr>
          <w:lang w:val="en-US"/>
        </w:rPr>
        <w:t>Channel and signal bandwidth</w:t>
      </w:r>
    </w:p>
    <w:p w:rsidR="009A11BD" w:rsidRDefault="00402CEC" w:rsidP="009A11BD">
      <w:pPr>
        <w:pStyle w:val="BodyText"/>
        <w:rPr>
          <w:sz w:val="22"/>
          <w:szCs w:val="22"/>
          <w:lang w:val="en-US"/>
        </w:rPr>
      </w:pPr>
      <w:r>
        <w:rPr>
          <w:sz w:val="22"/>
          <w:szCs w:val="22"/>
          <w:lang w:val="en-US"/>
        </w:rPr>
        <w:t xml:space="preserve">In relation to bandwidth, there </w:t>
      </w:r>
      <w:r w:rsidR="00081AE2">
        <w:rPr>
          <w:sz w:val="22"/>
          <w:szCs w:val="22"/>
          <w:lang w:val="en-US"/>
        </w:rPr>
        <w:t xml:space="preserve">is </w:t>
      </w:r>
      <w:r>
        <w:rPr>
          <w:sz w:val="22"/>
          <w:szCs w:val="22"/>
          <w:lang w:val="en-US"/>
        </w:rPr>
        <w:t xml:space="preserve">a consensus in RAN4 to use channel bandwidth of 200 MHz </w:t>
      </w:r>
      <w:r w:rsidR="00FE024E">
        <w:rPr>
          <w:sz w:val="22"/>
          <w:szCs w:val="22"/>
          <w:lang w:val="en-US"/>
        </w:rPr>
        <w:t xml:space="preserve">for ITU-R compatibility studies </w:t>
      </w:r>
      <w:r w:rsidR="00003E14">
        <w:rPr>
          <w:sz w:val="22"/>
          <w:szCs w:val="22"/>
          <w:lang w:val="en-US"/>
        </w:rPr>
        <w:t xml:space="preserve">[1] </w:t>
      </w:r>
      <w:r w:rsidR="00776A43">
        <w:rPr>
          <w:sz w:val="22"/>
          <w:szCs w:val="22"/>
          <w:lang w:val="en-US"/>
        </w:rPr>
        <w:t xml:space="preserve">which is the same as used in RAN4 ongoing co-existence studies </w:t>
      </w:r>
      <w:r>
        <w:rPr>
          <w:sz w:val="22"/>
          <w:szCs w:val="22"/>
          <w:lang w:val="en-US"/>
        </w:rPr>
        <w:t>and thus the channel bandwidth is not further discussed here.</w:t>
      </w:r>
    </w:p>
    <w:p w:rsidR="00402CEC" w:rsidRPr="001047D4" w:rsidRDefault="00402CEC" w:rsidP="009A11BD">
      <w:pPr>
        <w:pStyle w:val="BodyText"/>
        <w:rPr>
          <w:sz w:val="22"/>
          <w:szCs w:val="22"/>
          <w:lang w:val="en-US"/>
        </w:rPr>
      </w:pPr>
      <w:r>
        <w:rPr>
          <w:sz w:val="22"/>
          <w:szCs w:val="22"/>
          <w:lang w:val="en-US"/>
        </w:rPr>
        <w:lastRenderedPageBreak/>
        <w:t>In relation to signal bandwidth, there is a discussion on spectrum confinement and spectrum efficiency where no conclusion has been reached. The way forward</w:t>
      </w:r>
      <w:r w:rsidR="00776A43">
        <w:rPr>
          <w:sz w:val="22"/>
          <w:szCs w:val="22"/>
          <w:lang w:val="en-US"/>
        </w:rPr>
        <w:t xml:space="preserve"> for spectrum confinement</w:t>
      </w:r>
      <w:r>
        <w:rPr>
          <w:sz w:val="22"/>
          <w:szCs w:val="22"/>
          <w:lang w:val="en-US"/>
        </w:rPr>
        <w:t xml:space="preserve"> from the previous meeting outline </w:t>
      </w:r>
      <w:r w:rsidR="00D30E01">
        <w:rPr>
          <w:sz w:val="22"/>
          <w:szCs w:val="22"/>
          <w:lang w:val="en-US"/>
        </w:rPr>
        <w:t xml:space="preserve">that </w:t>
      </w:r>
      <w:r>
        <w:rPr>
          <w:sz w:val="22"/>
          <w:szCs w:val="22"/>
          <w:lang w:val="en-US"/>
        </w:rPr>
        <w:t xml:space="preserve">several studies </w:t>
      </w:r>
      <w:r w:rsidR="00D30E01">
        <w:rPr>
          <w:sz w:val="22"/>
          <w:szCs w:val="22"/>
          <w:lang w:val="en-US"/>
        </w:rPr>
        <w:t xml:space="preserve">are </w:t>
      </w:r>
      <w:r>
        <w:rPr>
          <w:sz w:val="22"/>
          <w:szCs w:val="22"/>
          <w:lang w:val="en-US"/>
        </w:rPr>
        <w:t>needed</w:t>
      </w:r>
      <w:r w:rsidR="00776A43">
        <w:rPr>
          <w:sz w:val="22"/>
          <w:szCs w:val="22"/>
          <w:lang w:val="en-US"/>
        </w:rPr>
        <w:t xml:space="preserve">. We anyhow anticipate improved spectrum utilization for NR compared to E-UTRA and thus a compromise solution </w:t>
      </w:r>
      <w:r w:rsidR="00081AE2">
        <w:rPr>
          <w:sz w:val="22"/>
          <w:szCs w:val="22"/>
          <w:lang w:val="en-US"/>
        </w:rPr>
        <w:t>that seems to be</w:t>
      </w:r>
      <w:r w:rsidR="00776A43">
        <w:rPr>
          <w:sz w:val="22"/>
          <w:szCs w:val="22"/>
          <w:lang w:val="en-US"/>
        </w:rPr>
        <w:t xml:space="preserve"> acceptable for all </w:t>
      </w:r>
      <w:r w:rsidR="00081AE2">
        <w:rPr>
          <w:sz w:val="22"/>
          <w:szCs w:val="22"/>
          <w:lang w:val="en-US"/>
        </w:rPr>
        <w:t>is to state a</w:t>
      </w:r>
      <w:r w:rsidR="00776A43">
        <w:rPr>
          <w:sz w:val="22"/>
          <w:szCs w:val="22"/>
          <w:lang w:val="en-US"/>
        </w:rPr>
        <w:t xml:space="preserve"> signal bandwidth </w:t>
      </w:r>
      <w:r w:rsidR="00081AE2">
        <w:rPr>
          <w:sz w:val="22"/>
          <w:szCs w:val="22"/>
          <w:lang w:val="en-US"/>
        </w:rPr>
        <w:t>“</w:t>
      </w:r>
      <w:r w:rsidR="00776A43">
        <w:rPr>
          <w:sz w:val="22"/>
          <w:szCs w:val="22"/>
          <w:lang w:val="en-US"/>
        </w:rPr>
        <w:t>&gt; 90%</w:t>
      </w:r>
      <w:r w:rsidR="00081AE2">
        <w:rPr>
          <w:sz w:val="22"/>
          <w:szCs w:val="22"/>
          <w:lang w:val="en-US"/>
        </w:rPr>
        <w:t>”</w:t>
      </w:r>
      <w:r w:rsidR="00776A43">
        <w:rPr>
          <w:sz w:val="22"/>
          <w:szCs w:val="22"/>
          <w:lang w:val="en-US"/>
        </w:rPr>
        <w:t xml:space="preserve"> for</w:t>
      </w:r>
      <w:r w:rsidR="00081AE2">
        <w:rPr>
          <w:sz w:val="22"/>
          <w:szCs w:val="22"/>
          <w:lang w:val="en-US"/>
        </w:rPr>
        <w:t xml:space="preserve"> the</w:t>
      </w:r>
      <w:r w:rsidR="00776A43">
        <w:rPr>
          <w:sz w:val="22"/>
          <w:szCs w:val="22"/>
          <w:lang w:val="en-US"/>
        </w:rPr>
        <w:t xml:space="preserve"> ITU-R response</w:t>
      </w:r>
      <w:r w:rsidR="00081AE2">
        <w:rPr>
          <w:sz w:val="22"/>
          <w:szCs w:val="22"/>
          <w:lang w:val="en-US"/>
        </w:rPr>
        <w:t>, in line with the WF in [1]</w:t>
      </w:r>
      <w:r w:rsidR="00776A43">
        <w:rPr>
          <w:sz w:val="22"/>
          <w:szCs w:val="22"/>
          <w:lang w:val="en-US"/>
        </w:rPr>
        <w:t>. The spectrum utilization anyhow is not the most fundamenta</w:t>
      </w:r>
      <w:r w:rsidR="00532F8B">
        <w:rPr>
          <w:sz w:val="22"/>
          <w:szCs w:val="22"/>
          <w:lang w:val="en-US"/>
        </w:rPr>
        <w:t>l</w:t>
      </w:r>
      <w:r w:rsidR="00776A43">
        <w:rPr>
          <w:sz w:val="22"/>
          <w:szCs w:val="22"/>
          <w:lang w:val="en-US"/>
        </w:rPr>
        <w:t xml:space="preserve"> parameter </w:t>
      </w:r>
      <w:r w:rsidR="00532F8B">
        <w:rPr>
          <w:sz w:val="22"/>
          <w:szCs w:val="22"/>
          <w:lang w:val="en-US"/>
        </w:rPr>
        <w:t xml:space="preserve">for adjacent band compatibility studies and the proposed </w:t>
      </w:r>
      <w:r w:rsidR="00D50BC2">
        <w:rPr>
          <w:sz w:val="22"/>
          <w:szCs w:val="22"/>
          <w:lang w:val="en-US"/>
        </w:rPr>
        <w:t>“</w:t>
      </w:r>
      <w:r w:rsidR="00532F8B">
        <w:rPr>
          <w:sz w:val="22"/>
          <w:szCs w:val="22"/>
          <w:lang w:val="en-US"/>
        </w:rPr>
        <w:t>signal bandwidth &gt;90%</w:t>
      </w:r>
      <w:r w:rsidR="00D50BC2">
        <w:rPr>
          <w:sz w:val="22"/>
          <w:szCs w:val="22"/>
          <w:lang w:val="en-US"/>
        </w:rPr>
        <w:t>”</w:t>
      </w:r>
      <w:r w:rsidR="00532F8B">
        <w:rPr>
          <w:sz w:val="22"/>
          <w:szCs w:val="22"/>
          <w:lang w:val="en-US"/>
        </w:rPr>
        <w:t xml:space="preserve"> should be sufficient as a response </w:t>
      </w:r>
      <w:r w:rsidR="00D50BC2">
        <w:rPr>
          <w:sz w:val="22"/>
          <w:szCs w:val="22"/>
          <w:lang w:val="en-US"/>
        </w:rPr>
        <w:t xml:space="preserve">anticipating the intention to </w:t>
      </w:r>
      <w:r w:rsidR="00532F8B">
        <w:rPr>
          <w:sz w:val="22"/>
          <w:szCs w:val="22"/>
          <w:lang w:val="en-US"/>
        </w:rPr>
        <w:t>improve</w:t>
      </w:r>
      <w:r w:rsidR="00D50BC2">
        <w:rPr>
          <w:sz w:val="22"/>
          <w:szCs w:val="22"/>
          <w:lang w:val="en-US"/>
        </w:rPr>
        <w:t xml:space="preserve"> the</w:t>
      </w:r>
      <w:r w:rsidR="00532F8B">
        <w:rPr>
          <w:sz w:val="22"/>
          <w:szCs w:val="22"/>
          <w:lang w:val="en-US"/>
        </w:rPr>
        <w:t xml:space="preserve"> spectrum efficiency</w:t>
      </w:r>
      <w:r w:rsidR="00D50BC2">
        <w:rPr>
          <w:sz w:val="22"/>
          <w:szCs w:val="22"/>
          <w:lang w:val="en-US"/>
        </w:rPr>
        <w:t xml:space="preserve"> for NR</w:t>
      </w:r>
      <w:r w:rsidR="00532F8B">
        <w:rPr>
          <w:sz w:val="22"/>
          <w:szCs w:val="22"/>
          <w:lang w:val="en-US"/>
        </w:rPr>
        <w:t>.</w:t>
      </w:r>
      <w:r w:rsidR="00776A43">
        <w:rPr>
          <w:sz w:val="22"/>
          <w:szCs w:val="22"/>
          <w:lang w:val="en-US"/>
        </w:rPr>
        <w:t xml:space="preserve">  </w:t>
      </w:r>
    </w:p>
    <w:p w:rsidR="001047D4" w:rsidRDefault="001047D4" w:rsidP="001047D4">
      <w:pPr>
        <w:pStyle w:val="Heading2"/>
        <w:rPr>
          <w:lang w:val="en-US"/>
        </w:rPr>
      </w:pPr>
      <w:r>
        <w:rPr>
          <w:lang w:val="en-US"/>
        </w:rPr>
        <w:t>Power dynamic range</w:t>
      </w:r>
    </w:p>
    <w:p w:rsidR="00FE024E" w:rsidRPr="00E05D5C" w:rsidRDefault="00FE024E" w:rsidP="00FE024E">
      <w:pPr>
        <w:rPr>
          <w:sz w:val="22"/>
          <w:szCs w:val="22"/>
          <w:lang w:val="en-US"/>
        </w:rPr>
      </w:pPr>
      <w:r w:rsidRPr="00E05D5C">
        <w:rPr>
          <w:sz w:val="22"/>
          <w:szCs w:val="22"/>
          <w:lang w:val="en-US"/>
        </w:rPr>
        <w:t>On BS side as we foresee no DL power control, the power dynamic range is not an applicable compatibility parameter.</w:t>
      </w:r>
      <w:r w:rsidR="00431F54">
        <w:rPr>
          <w:sz w:val="22"/>
          <w:szCs w:val="22"/>
          <w:lang w:val="en-US"/>
        </w:rPr>
        <w:t xml:space="preserve"> This is in line with the “0 dB conducted BS output power” agreed in [1].</w:t>
      </w:r>
    </w:p>
    <w:p w:rsidR="00D50BC2" w:rsidRDefault="00FE024E" w:rsidP="00532F8B">
      <w:pPr>
        <w:rPr>
          <w:sz w:val="22"/>
          <w:szCs w:val="22"/>
          <w:lang w:val="en-US"/>
        </w:rPr>
      </w:pPr>
      <w:r w:rsidRPr="00E05D5C">
        <w:rPr>
          <w:sz w:val="22"/>
          <w:szCs w:val="22"/>
          <w:lang w:val="en-US"/>
        </w:rPr>
        <w:t>Fo</w:t>
      </w:r>
      <w:r w:rsidR="00E05D5C" w:rsidRPr="00E05D5C">
        <w:rPr>
          <w:sz w:val="22"/>
          <w:szCs w:val="22"/>
          <w:lang w:val="en-US"/>
        </w:rPr>
        <w:t xml:space="preserve">r the UE, as stated in [1], </w:t>
      </w:r>
      <w:r w:rsidR="00362B3F">
        <w:rPr>
          <w:sz w:val="22"/>
          <w:szCs w:val="22"/>
          <w:lang w:val="en-US"/>
        </w:rPr>
        <w:t>a</w:t>
      </w:r>
      <w:r w:rsidR="00362B3F" w:rsidRPr="00E05D5C">
        <w:rPr>
          <w:sz w:val="22"/>
          <w:szCs w:val="22"/>
          <w:lang w:val="en-US"/>
        </w:rPr>
        <w:t xml:space="preserve"> </w:t>
      </w:r>
      <w:r w:rsidR="00362B3F">
        <w:rPr>
          <w:sz w:val="22"/>
          <w:szCs w:val="22"/>
          <w:lang w:val="en-US"/>
        </w:rPr>
        <w:t xml:space="preserve">value </w:t>
      </w:r>
      <w:r w:rsidR="00362B3F" w:rsidRPr="00362B3F">
        <w:rPr>
          <w:sz w:val="22"/>
          <w:szCs w:val="22"/>
          <w:lang w:val="en-US"/>
        </w:rPr>
        <w:t>based on assumed minimum and maximum conducted output power of a UE</w:t>
      </w:r>
      <w:r w:rsidR="00362B3F" w:rsidRPr="00362B3F" w:rsidDel="00362B3F">
        <w:rPr>
          <w:sz w:val="22"/>
          <w:szCs w:val="22"/>
          <w:lang w:val="en-US"/>
        </w:rPr>
        <w:t xml:space="preserve"> </w:t>
      </w:r>
      <w:r w:rsidR="00E05D5C" w:rsidRPr="00E05D5C">
        <w:rPr>
          <w:sz w:val="22"/>
          <w:szCs w:val="22"/>
          <w:lang w:val="en-US"/>
        </w:rPr>
        <w:t>should be used for ITU-R response.</w:t>
      </w:r>
      <w:r w:rsidR="00362B3F">
        <w:rPr>
          <w:sz w:val="22"/>
          <w:szCs w:val="22"/>
          <w:lang w:val="en-US"/>
        </w:rPr>
        <w:t xml:space="preserve"> Assuming a -40 </w:t>
      </w:r>
      <w:proofErr w:type="spellStart"/>
      <w:r w:rsidR="00362B3F">
        <w:rPr>
          <w:sz w:val="22"/>
          <w:szCs w:val="22"/>
          <w:lang w:val="en-US"/>
        </w:rPr>
        <w:t>dBm</w:t>
      </w:r>
      <w:proofErr w:type="spellEnd"/>
      <w:r w:rsidR="00362B3F">
        <w:rPr>
          <w:sz w:val="22"/>
          <w:szCs w:val="22"/>
          <w:lang w:val="en-US"/>
        </w:rPr>
        <w:t xml:space="preserve"> minimum power, the value will be 23 </w:t>
      </w:r>
      <w:proofErr w:type="spellStart"/>
      <w:r w:rsidR="00362B3F">
        <w:rPr>
          <w:sz w:val="22"/>
          <w:szCs w:val="22"/>
          <w:lang w:val="en-US"/>
        </w:rPr>
        <w:t>dBm</w:t>
      </w:r>
      <w:proofErr w:type="spellEnd"/>
      <w:r w:rsidR="00362B3F">
        <w:rPr>
          <w:sz w:val="22"/>
          <w:szCs w:val="22"/>
          <w:lang w:val="en-US"/>
        </w:rPr>
        <w:t xml:space="preserve"> – (-40 </w:t>
      </w:r>
      <w:proofErr w:type="spellStart"/>
      <w:r w:rsidR="00362B3F">
        <w:rPr>
          <w:sz w:val="22"/>
          <w:szCs w:val="22"/>
          <w:lang w:val="en-US"/>
        </w:rPr>
        <w:t>dBm</w:t>
      </w:r>
      <w:proofErr w:type="spellEnd"/>
      <w:r w:rsidR="00362B3F">
        <w:rPr>
          <w:sz w:val="22"/>
          <w:szCs w:val="22"/>
          <w:lang w:val="en-US"/>
        </w:rPr>
        <w:t xml:space="preserve">) = 63 </w:t>
      </w:r>
      <w:proofErr w:type="spellStart"/>
      <w:r w:rsidR="00362B3F">
        <w:rPr>
          <w:sz w:val="22"/>
          <w:szCs w:val="22"/>
          <w:lang w:val="en-US"/>
        </w:rPr>
        <w:t>dB.</w:t>
      </w:r>
      <w:proofErr w:type="spellEnd"/>
    </w:p>
    <w:p w:rsidR="00C62C95" w:rsidRPr="00E05D5C" w:rsidRDefault="00C62C95" w:rsidP="00532F8B">
      <w:pPr>
        <w:rPr>
          <w:sz w:val="22"/>
          <w:szCs w:val="22"/>
          <w:lang w:val="en-US"/>
        </w:rPr>
      </w:pPr>
    </w:p>
    <w:p w:rsidR="009A11BD" w:rsidRDefault="009A11BD" w:rsidP="009A11BD">
      <w:pPr>
        <w:pStyle w:val="Heading2"/>
        <w:keepLines w:val="0"/>
        <w:overflowPunct/>
        <w:autoSpaceDE/>
        <w:autoSpaceDN/>
        <w:adjustRightInd/>
        <w:spacing w:before="120" w:after="120"/>
        <w:ind w:right="284"/>
        <w:textAlignment w:val="auto"/>
        <w:rPr>
          <w:lang w:val="en-US"/>
        </w:rPr>
      </w:pPr>
      <w:r>
        <w:rPr>
          <w:lang w:val="en-US"/>
        </w:rPr>
        <w:t>Spectrum masks</w:t>
      </w:r>
    </w:p>
    <w:p w:rsidR="00D35D3E" w:rsidRDefault="00601530" w:rsidP="00D35D3E">
      <w:pPr>
        <w:rPr>
          <w:lang w:val="en-US"/>
        </w:rPr>
      </w:pPr>
      <w:r>
        <w:rPr>
          <w:lang w:val="en-US"/>
        </w:rPr>
        <w:t>Based on the WF agreement in [1], t</w:t>
      </w:r>
      <w:r w:rsidR="00D35D3E">
        <w:rPr>
          <w:lang w:val="en-US"/>
        </w:rPr>
        <w:t xml:space="preserve">he discussion in [11] concludes that </w:t>
      </w:r>
      <w:r w:rsidR="00BB350A">
        <w:rPr>
          <w:lang w:val="en-US"/>
        </w:rPr>
        <w:t>f</w:t>
      </w:r>
      <w:r w:rsidR="00D35D3E" w:rsidRPr="00D35D3E">
        <w:rPr>
          <w:lang w:val="en-US"/>
        </w:rPr>
        <w:t>or the ITU-R response</w:t>
      </w:r>
      <w:r w:rsidR="00BB350A" w:rsidRPr="00BB350A">
        <w:rPr>
          <w:lang w:val="en-US"/>
        </w:rPr>
        <w:t xml:space="preserve"> </w:t>
      </w:r>
      <w:r w:rsidR="00BB350A" w:rsidRPr="00D35D3E">
        <w:rPr>
          <w:lang w:val="en-US"/>
        </w:rPr>
        <w:t xml:space="preserve">for </w:t>
      </w:r>
      <w:r w:rsidR="00BB350A">
        <w:rPr>
          <w:lang w:val="en-US"/>
        </w:rPr>
        <w:t xml:space="preserve">both </w:t>
      </w:r>
      <w:r w:rsidR="00BB350A" w:rsidRPr="00D35D3E">
        <w:rPr>
          <w:lang w:val="en-US"/>
        </w:rPr>
        <w:t>BS and UE</w:t>
      </w:r>
      <w:r w:rsidR="00D35D3E" w:rsidRPr="00D35D3E">
        <w:rPr>
          <w:lang w:val="en-US"/>
        </w:rPr>
        <w:t xml:space="preserve">, the emissions in the out-of-band domain </w:t>
      </w:r>
      <w:r w:rsidR="00BB350A">
        <w:rPr>
          <w:lang w:val="en-US"/>
        </w:rPr>
        <w:t>should</w:t>
      </w:r>
      <w:r w:rsidR="00D35D3E" w:rsidRPr="00D35D3E">
        <w:rPr>
          <w:lang w:val="en-US"/>
        </w:rPr>
        <w:t xml:space="preserve"> be specified using a “transmission centric” Spectrum Emissions Mask (SEM), applicable for a 200 MHz channel bandwidth, extending out to 500 MHz from the </w:t>
      </w:r>
      <w:proofErr w:type="spellStart"/>
      <w:r w:rsidR="00D35D3E" w:rsidRPr="00D35D3E">
        <w:rPr>
          <w:lang w:val="en-US"/>
        </w:rPr>
        <w:t>centre</w:t>
      </w:r>
      <w:proofErr w:type="spellEnd"/>
      <w:r w:rsidR="00D35D3E" w:rsidRPr="00D35D3E">
        <w:rPr>
          <w:lang w:val="en-US"/>
        </w:rPr>
        <w:t xml:space="preserve"> of transmission and with a measurement bandwidth of 1 </w:t>
      </w:r>
      <w:proofErr w:type="spellStart"/>
      <w:r w:rsidR="00D35D3E" w:rsidRPr="00D35D3E">
        <w:rPr>
          <w:lang w:val="en-US"/>
        </w:rPr>
        <w:t>MHz.</w:t>
      </w:r>
      <w:proofErr w:type="spellEnd"/>
      <w:r w:rsidR="00BB350A">
        <w:rPr>
          <w:lang w:val="en-US"/>
        </w:rPr>
        <w:t xml:space="preserve"> </w:t>
      </w:r>
      <w:r w:rsidR="00D35D3E" w:rsidRPr="00D35D3E">
        <w:rPr>
          <w:lang w:val="en-US"/>
        </w:rPr>
        <w:t>The emissions limits should have the new limits in FCC Title 47, §30.203 as a baseline.</w:t>
      </w:r>
    </w:p>
    <w:p w:rsidR="009A11BD" w:rsidRDefault="00D35D3E" w:rsidP="00D90133">
      <w:pPr>
        <w:pStyle w:val="Heading3"/>
        <w:rPr>
          <w:lang w:val="en-US"/>
        </w:rPr>
      </w:pPr>
      <w:r>
        <w:rPr>
          <w:lang w:val="en-US"/>
        </w:rPr>
        <w:t>BS spectrum mask</w:t>
      </w:r>
    </w:p>
    <w:p w:rsidR="00BB350A" w:rsidRDefault="00601530" w:rsidP="00D90133">
      <w:pPr>
        <w:rPr>
          <w:lang w:val="en-US"/>
        </w:rPr>
      </w:pPr>
      <w:r>
        <w:rPr>
          <w:lang w:val="en-US"/>
        </w:rPr>
        <w:t xml:space="preserve">Based on the assumptions for an SEM for a 200 MHz carrier as outlined above, a BS mask is derived in [12] with three components: </w:t>
      </w:r>
    </w:p>
    <w:p w:rsidR="00601530" w:rsidRDefault="00C62C95" w:rsidP="00601530">
      <w:pPr>
        <w:pStyle w:val="ListParagraph"/>
        <w:numPr>
          <w:ilvl w:val="0"/>
          <w:numId w:val="35"/>
        </w:numPr>
        <w:rPr>
          <w:lang w:val="en-US"/>
        </w:rPr>
      </w:pPr>
      <w:r>
        <w:rPr>
          <w:lang w:val="en-US"/>
        </w:rPr>
        <w:t xml:space="preserve">A </w:t>
      </w:r>
      <w:r w:rsidRPr="00D90133">
        <w:rPr>
          <w:u w:val="single"/>
          <w:lang w:val="en-US"/>
        </w:rPr>
        <w:t>baseline level</w:t>
      </w:r>
      <w:r>
        <w:rPr>
          <w:lang w:val="en-US"/>
        </w:rPr>
        <w:t xml:space="preserve"> based on </w:t>
      </w:r>
      <w:r w:rsidR="00601530" w:rsidRPr="00601530">
        <w:rPr>
          <w:lang w:val="en-US"/>
        </w:rPr>
        <w:t>FCC Title 47,</w:t>
      </w:r>
      <w:r>
        <w:rPr>
          <w:lang w:val="en-US"/>
        </w:rPr>
        <w:t xml:space="preserve"> §30.203, being -13 </w:t>
      </w:r>
      <w:proofErr w:type="spellStart"/>
      <w:r>
        <w:rPr>
          <w:lang w:val="en-US"/>
        </w:rPr>
        <w:t>dBm</w:t>
      </w:r>
      <w:proofErr w:type="spellEnd"/>
      <w:r>
        <w:rPr>
          <w:lang w:val="en-US"/>
        </w:rPr>
        <w:t>/MHz with an 8 dB relaxation in the first 20 Mhz.</w:t>
      </w:r>
    </w:p>
    <w:p w:rsidR="00601530" w:rsidRPr="00601530" w:rsidRDefault="00C62C95" w:rsidP="00601530">
      <w:pPr>
        <w:pStyle w:val="ListParagraph"/>
        <w:numPr>
          <w:ilvl w:val="0"/>
          <w:numId w:val="35"/>
        </w:numPr>
        <w:rPr>
          <w:lang w:val="en-US"/>
        </w:rPr>
      </w:pPr>
      <w:r>
        <w:rPr>
          <w:lang w:val="en-US"/>
        </w:rPr>
        <w:t xml:space="preserve">A limit </w:t>
      </w:r>
      <w:r w:rsidRPr="00601530">
        <w:rPr>
          <w:lang w:val="en-US"/>
        </w:rPr>
        <w:t>in the two first adjacent channels</w:t>
      </w:r>
      <w:r>
        <w:rPr>
          <w:lang w:val="en-US"/>
        </w:rPr>
        <w:t xml:space="preserve"> as a</w:t>
      </w:r>
      <w:r w:rsidR="00601530" w:rsidRPr="00601530">
        <w:rPr>
          <w:lang w:val="en-US"/>
        </w:rPr>
        <w:t xml:space="preserve"> </w:t>
      </w:r>
      <w:r w:rsidR="00601530" w:rsidRPr="00D90133">
        <w:rPr>
          <w:u w:val="single"/>
          <w:lang w:val="en-US"/>
        </w:rPr>
        <w:t>relative component</w:t>
      </w:r>
      <w:r w:rsidR="00601530" w:rsidRPr="00601530">
        <w:rPr>
          <w:lang w:val="en-US"/>
        </w:rPr>
        <w:t xml:space="preserve"> corresponding to the ACLR</w:t>
      </w:r>
      <w:r>
        <w:rPr>
          <w:lang w:val="en-US"/>
        </w:rPr>
        <w:t>, but based on a relaxation of 3 dB to account for spectral variations in the emissions</w:t>
      </w:r>
      <w:r w:rsidR="00601530" w:rsidRPr="00601530">
        <w:rPr>
          <w:lang w:val="en-US"/>
        </w:rPr>
        <w:t>.</w:t>
      </w:r>
      <w:r>
        <w:rPr>
          <w:lang w:val="en-US"/>
        </w:rPr>
        <w:t xml:space="preserve"> This component applies for power levels where the related limit would be lower than the baseline.</w:t>
      </w:r>
    </w:p>
    <w:p w:rsidR="00601530" w:rsidRDefault="00601530" w:rsidP="00D90133">
      <w:pPr>
        <w:pStyle w:val="ListParagraph"/>
        <w:numPr>
          <w:ilvl w:val="0"/>
          <w:numId w:val="35"/>
        </w:numPr>
        <w:rPr>
          <w:lang w:val="en-US"/>
        </w:rPr>
      </w:pPr>
      <w:r w:rsidRPr="00601530">
        <w:rPr>
          <w:lang w:val="en-US"/>
        </w:rPr>
        <w:t xml:space="preserve">An absolute level </w:t>
      </w:r>
      <w:r w:rsidR="00C62C95">
        <w:rPr>
          <w:lang w:val="en-US"/>
        </w:rPr>
        <w:t xml:space="preserve">as a </w:t>
      </w:r>
      <w:r w:rsidR="00C62C95" w:rsidRPr="00D90133">
        <w:rPr>
          <w:u w:val="single"/>
          <w:lang w:val="en-US"/>
        </w:rPr>
        <w:t>lower</w:t>
      </w:r>
      <w:r w:rsidRPr="00D90133">
        <w:rPr>
          <w:u w:val="single"/>
          <w:lang w:val="en-US"/>
        </w:rPr>
        <w:t xml:space="preserve"> limit</w:t>
      </w:r>
      <w:r w:rsidRPr="00601530">
        <w:rPr>
          <w:lang w:val="en-US"/>
        </w:rPr>
        <w:t xml:space="preserve"> </w:t>
      </w:r>
      <w:r w:rsidR="00C62C95">
        <w:rPr>
          <w:lang w:val="en-US"/>
        </w:rPr>
        <w:t xml:space="preserve">to </w:t>
      </w:r>
      <w:r w:rsidRPr="00601530">
        <w:rPr>
          <w:lang w:val="en-US"/>
        </w:rPr>
        <w:t>the spectrum mask for lower output power levels</w:t>
      </w:r>
      <w:r w:rsidR="00FB6F49">
        <w:rPr>
          <w:lang w:val="en-US"/>
        </w:rPr>
        <w:t>.</w:t>
      </w:r>
    </w:p>
    <w:p w:rsidR="00C62C95" w:rsidRDefault="00C62C95" w:rsidP="00D90133">
      <w:pPr>
        <w:rPr>
          <w:lang w:val="en-US"/>
        </w:rPr>
      </w:pPr>
      <w:r>
        <w:rPr>
          <w:lang w:val="en-US"/>
        </w:rPr>
        <w:t xml:space="preserve">In the 30 GHz band range (based on ACLR = 30 dB minus a 3 dB relaxation), the mask looks like shown in Figure 1. The figure shows an example mask for 33 </w:t>
      </w:r>
      <w:proofErr w:type="spellStart"/>
      <w:r>
        <w:rPr>
          <w:lang w:val="en-US"/>
        </w:rPr>
        <w:t>dBm</w:t>
      </w:r>
      <w:proofErr w:type="spellEnd"/>
      <w:r>
        <w:rPr>
          <w:lang w:val="en-US"/>
        </w:rPr>
        <w:t xml:space="preserve"> output power, together with the upper and lower limit determined by the components of the mask.</w:t>
      </w:r>
      <w:r w:rsidR="00FB6F49">
        <w:rPr>
          <w:lang w:val="en-US"/>
        </w:rPr>
        <w:t xml:space="preserve"> Details of the mask can be found in [13].</w:t>
      </w:r>
    </w:p>
    <w:p w:rsidR="00C62C95" w:rsidRDefault="00C62C95" w:rsidP="00D90133">
      <w:pPr>
        <w:rPr>
          <w:lang w:val="en-US"/>
        </w:rPr>
      </w:pPr>
      <w:r>
        <w:rPr>
          <w:lang w:val="en-US"/>
        </w:rPr>
        <w:t xml:space="preserve">Note that this type of mask is </w:t>
      </w:r>
      <w:proofErr w:type="gramStart"/>
      <w:r>
        <w:rPr>
          <w:lang w:val="en-US"/>
        </w:rPr>
        <w:t>similar to</w:t>
      </w:r>
      <w:proofErr w:type="gramEnd"/>
      <w:r>
        <w:rPr>
          <w:lang w:val="en-US"/>
        </w:rPr>
        <w:t xml:space="preserve"> the one for UMTS BS.</w:t>
      </w:r>
    </w:p>
    <w:p w:rsidR="005C7601" w:rsidRDefault="005C7601" w:rsidP="00D90133">
      <w:pPr>
        <w:rPr>
          <w:lang w:val="en-US"/>
        </w:rPr>
      </w:pPr>
      <w:r>
        <w:rPr>
          <w:lang w:val="en-US"/>
        </w:rPr>
        <w:t xml:space="preserve">The same masks are derived </w:t>
      </w:r>
      <w:r w:rsidR="00431F54">
        <w:rPr>
          <w:lang w:val="en-US"/>
        </w:rPr>
        <w:t xml:space="preserve">and presented </w:t>
      </w:r>
      <w:r>
        <w:rPr>
          <w:lang w:val="en-US"/>
        </w:rPr>
        <w:t xml:space="preserve">in [12] for the 45 and 70 GHz </w:t>
      </w:r>
      <w:r w:rsidR="00431F54">
        <w:rPr>
          <w:lang w:val="en-US"/>
        </w:rPr>
        <w:t xml:space="preserve">frequency </w:t>
      </w:r>
      <w:r>
        <w:rPr>
          <w:lang w:val="en-US"/>
        </w:rPr>
        <w:t>range</w:t>
      </w:r>
      <w:r w:rsidR="00431F54">
        <w:rPr>
          <w:lang w:val="en-US"/>
        </w:rPr>
        <w:t>s</w:t>
      </w:r>
      <w:r>
        <w:rPr>
          <w:lang w:val="en-US"/>
        </w:rPr>
        <w:t xml:space="preserve">, but then based on the corresponding proposed ACLR values of 27 and 24 dB </w:t>
      </w:r>
      <w:proofErr w:type="gramStart"/>
      <w:r>
        <w:rPr>
          <w:lang w:val="en-US"/>
        </w:rPr>
        <w:t>respectively (</w:t>
      </w:r>
      <w:proofErr w:type="gramEnd"/>
      <w:r>
        <w:rPr>
          <w:lang w:val="en-US"/>
        </w:rPr>
        <w:t>minus 3 dB relaxation)</w:t>
      </w:r>
      <w:r w:rsidR="00431F54">
        <w:rPr>
          <w:lang w:val="en-US"/>
        </w:rPr>
        <w:t>.</w:t>
      </w:r>
      <w:r w:rsidR="00FB6F49">
        <w:rPr>
          <w:lang w:val="en-US"/>
        </w:rPr>
        <w:t xml:space="preserve"> The BS masks for all three frequency ranges in tabular form can be found in [13].</w:t>
      </w:r>
    </w:p>
    <w:p w:rsidR="00C62C95" w:rsidRDefault="00C62C95" w:rsidP="00C62C95">
      <w:pPr>
        <w:pStyle w:val="BodyText"/>
        <w:rPr>
          <w:lang w:val="en-US"/>
        </w:rPr>
      </w:pPr>
    </w:p>
    <w:p w:rsidR="00C62C95" w:rsidRDefault="00C62C95" w:rsidP="00C62C95">
      <w:pPr>
        <w:pStyle w:val="BodyText"/>
        <w:rPr>
          <w:lang w:val="en-US"/>
        </w:rPr>
      </w:pPr>
    </w:p>
    <w:p w:rsidR="00C62C95" w:rsidRDefault="00C62C95" w:rsidP="00C62C95">
      <w:pPr>
        <w:pStyle w:val="BodyText"/>
        <w:keepNext/>
        <w:jc w:val="center"/>
      </w:pPr>
      <w:r>
        <w:rPr>
          <w:noProof/>
          <w:lang w:val="en-US" w:eastAsia="en-US"/>
        </w:rPr>
        <w:lastRenderedPageBreak/>
        <w:drawing>
          <wp:inline distT="0" distB="0" distL="0" distR="0" wp14:anchorId="2FD427A3" wp14:editId="790177E5">
            <wp:extent cx="4584700" cy="326136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3261360"/>
                    </a:xfrm>
                    <a:prstGeom prst="rect">
                      <a:avLst/>
                    </a:prstGeom>
                    <a:noFill/>
                  </pic:spPr>
                </pic:pic>
              </a:graphicData>
            </a:graphic>
          </wp:inline>
        </w:drawing>
      </w:r>
    </w:p>
    <w:p w:rsidR="00C62C95" w:rsidRDefault="00C62C95" w:rsidP="00C62C95">
      <w:pPr>
        <w:pStyle w:val="Caption"/>
        <w:rPr>
          <w:lang w:val="en-US"/>
        </w:rPr>
      </w:pPr>
      <w:r>
        <w:t>Figure 1: Proposed emissions mask</w:t>
      </w:r>
      <w:r>
        <w:rPr>
          <w:lang w:val="en-US"/>
        </w:rPr>
        <w:t xml:space="preserve"> for the 30 GHz frequency range. The blue mask is for an example power level of </w:t>
      </w:r>
      <w:proofErr w:type="spellStart"/>
      <w:r>
        <w:rPr>
          <w:lang w:val="en-US"/>
        </w:rPr>
        <w:t>P</w:t>
      </w:r>
      <w:r w:rsidRPr="00695CF4">
        <w:rPr>
          <w:vertAlign w:val="subscript"/>
          <w:lang w:val="en-US"/>
        </w:rPr>
        <w:t>Tx</w:t>
      </w:r>
      <w:proofErr w:type="spellEnd"/>
      <w:r>
        <w:rPr>
          <w:lang w:val="en-US"/>
        </w:rPr>
        <w:t xml:space="preserve"> = 363dBm and B</w:t>
      </w:r>
      <w:r w:rsidRPr="00695CF4">
        <w:rPr>
          <w:vertAlign w:val="subscript"/>
          <w:lang w:val="en-US"/>
        </w:rPr>
        <w:t>T</w:t>
      </w:r>
      <w:r>
        <w:rPr>
          <w:lang w:val="en-US"/>
        </w:rPr>
        <w:t xml:space="preserve"> = 200 MHz, plotted together with the maximum level (orange) and minimum level (dashed grey) for the SEM.</w:t>
      </w:r>
    </w:p>
    <w:p w:rsidR="00C62C95" w:rsidRPr="00C62C95" w:rsidRDefault="00C62C95" w:rsidP="00D90133">
      <w:pPr>
        <w:rPr>
          <w:lang w:val="en-US"/>
        </w:rPr>
      </w:pPr>
    </w:p>
    <w:p w:rsidR="00D35D3E" w:rsidRDefault="00D35D3E" w:rsidP="00D90133">
      <w:pPr>
        <w:pStyle w:val="Heading3"/>
        <w:rPr>
          <w:lang w:val="en-US"/>
        </w:rPr>
      </w:pPr>
      <w:r>
        <w:rPr>
          <w:lang w:val="en-US"/>
        </w:rPr>
        <w:t>UE spectrum mask</w:t>
      </w:r>
    </w:p>
    <w:p w:rsidR="00D35D3E" w:rsidRDefault="00981C9A" w:rsidP="00D90133">
      <w:pPr>
        <w:rPr>
          <w:lang w:val="en-US"/>
        </w:rPr>
      </w:pPr>
      <w:r>
        <w:rPr>
          <w:lang w:val="en-US"/>
        </w:rPr>
        <w:t xml:space="preserve">Based on the assumptions for an SEM for a 200 MHz carrier as outlined above, a UE mask is derived in [12] from a generic mask proposal. The UE mask is an absolute mask and is based on </w:t>
      </w:r>
      <w:r w:rsidRPr="00981C9A">
        <w:rPr>
          <w:lang w:val="en-US"/>
        </w:rPr>
        <w:t>FCC Title 47, §30.203</w:t>
      </w:r>
      <w:r>
        <w:rPr>
          <w:lang w:val="en-US"/>
        </w:rPr>
        <w:t>. The mask level in what approximately corresponds to the 2</w:t>
      </w:r>
      <w:r w:rsidRPr="00D90133">
        <w:rPr>
          <w:vertAlign w:val="superscript"/>
          <w:lang w:val="en-US"/>
        </w:rPr>
        <w:t>nd</w:t>
      </w:r>
      <w:r>
        <w:rPr>
          <w:lang w:val="en-US"/>
        </w:rPr>
        <w:t xml:space="preserve"> adjacent channel is set </w:t>
      </w:r>
      <w:r w:rsidRPr="00672722">
        <w:rPr>
          <w:rFonts w:ascii="Symbol" w:hAnsi="Symbol"/>
          <w:lang w:val="en-US"/>
        </w:rPr>
        <w:t></w:t>
      </w:r>
      <w:r>
        <w:rPr>
          <w:lang w:val="en-US"/>
        </w:rPr>
        <w:t xml:space="preserve"> = 5 dB tighter than in the first channel. The resulting SEM is shown below in Figure 2.</w:t>
      </w:r>
    </w:p>
    <w:p w:rsidR="00981C9A" w:rsidRDefault="007D0777" w:rsidP="00D90133">
      <w:pPr>
        <w:keepNext/>
        <w:overflowPunct/>
        <w:autoSpaceDE/>
        <w:autoSpaceDN/>
        <w:adjustRightInd/>
        <w:spacing w:after="0"/>
        <w:jc w:val="center"/>
        <w:textAlignment w:val="auto"/>
      </w:pPr>
      <w:r w:rsidRPr="00307F92">
        <w:rPr>
          <w:noProof/>
          <w:lang w:val="en-US" w:eastAsia="en-US"/>
        </w:rPr>
        <w:drawing>
          <wp:inline distT="0" distB="0" distL="0" distR="0">
            <wp:extent cx="4925695" cy="19323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5695" cy="1932305"/>
                    </a:xfrm>
                    <a:prstGeom prst="rect">
                      <a:avLst/>
                    </a:prstGeom>
                    <a:noFill/>
                    <a:ln>
                      <a:noFill/>
                    </a:ln>
                  </pic:spPr>
                </pic:pic>
              </a:graphicData>
            </a:graphic>
          </wp:inline>
        </w:drawing>
      </w:r>
    </w:p>
    <w:p w:rsidR="00981C9A" w:rsidRDefault="00981C9A" w:rsidP="00D90133">
      <w:pPr>
        <w:pStyle w:val="Caption"/>
        <w:rPr>
          <w:noProof/>
          <w:lang w:val="sv-SE" w:eastAsia="sv-SE"/>
        </w:rPr>
      </w:pPr>
      <w:r>
        <w:t>Figure 2: Proposed UE SEM for the ITU-R response.</w:t>
      </w:r>
    </w:p>
    <w:p w:rsidR="00431F54" w:rsidRPr="00D35D3E" w:rsidRDefault="00431F54" w:rsidP="00D90133">
      <w:pPr>
        <w:rPr>
          <w:lang w:val="en-US"/>
        </w:rPr>
      </w:pPr>
    </w:p>
    <w:p w:rsidR="009A11BD" w:rsidRDefault="009A11BD" w:rsidP="009A11BD">
      <w:pPr>
        <w:pStyle w:val="Heading2"/>
        <w:keepLines w:val="0"/>
        <w:overflowPunct/>
        <w:autoSpaceDE/>
        <w:autoSpaceDN/>
        <w:adjustRightInd/>
        <w:spacing w:before="120" w:after="120"/>
        <w:ind w:right="284"/>
        <w:textAlignment w:val="auto"/>
        <w:rPr>
          <w:lang w:val="en-US"/>
        </w:rPr>
      </w:pPr>
      <w:r>
        <w:rPr>
          <w:lang w:val="en-US"/>
        </w:rPr>
        <w:t>ACLR</w:t>
      </w:r>
    </w:p>
    <w:p w:rsidR="000F7D82" w:rsidRDefault="00FF7603" w:rsidP="000F7D82">
      <w:pPr>
        <w:rPr>
          <w:sz w:val="22"/>
          <w:szCs w:val="22"/>
          <w:lang w:val="en-US"/>
        </w:rPr>
      </w:pPr>
      <w:r>
        <w:rPr>
          <w:sz w:val="22"/>
          <w:szCs w:val="22"/>
          <w:lang w:val="en-US"/>
        </w:rPr>
        <w:t>The ACLR for mm-waves considering the complex dependencies between output power, ACLR and efficiency was extensively discussed in [</w:t>
      </w:r>
      <w:r w:rsidR="00920B22">
        <w:rPr>
          <w:sz w:val="22"/>
          <w:szCs w:val="22"/>
          <w:lang w:val="en-US"/>
        </w:rPr>
        <w:t>3</w:t>
      </w:r>
      <w:r>
        <w:rPr>
          <w:sz w:val="22"/>
          <w:szCs w:val="22"/>
          <w:lang w:val="en-US"/>
        </w:rPr>
        <w:t>].</w:t>
      </w:r>
      <w:r w:rsidR="00850FC5">
        <w:rPr>
          <w:sz w:val="22"/>
          <w:szCs w:val="22"/>
          <w:lang w:val="en-US"/>
        </w:rPr>
        <w:t xml:space="preserve"> Figure </w:t>
      </w:r>
      <w:r w:rsidR="00362B3F">
        <w:rPr>
          <w:sz w:val="22"/>
          <w:szCs w:val="22"/>
          <w:lang w:val="en-US"/>
        </w:rPr>
        <w:t>2</w:t>
      </w:r>
      <w:r w:rsidR="00850FC5">
        <w:rPr>
          <w:sz w:val="22"/>
          <w:szCs w:val="22"/>
          <w:lang w:val="en-US"/>
        </w:rPr>
        <w:t xml:space="preserve"> summarizes the presented results.</w:t>
      </w:r>
    </w:p>
    <w:p w:rsidR="00850FC5" w:rsidRDefault="00850FC5" w:rsidP="000F7D82">
      <w:pPr>
        <w:rPr>
          <w:sz w:val="22"/>
          <w:szCs w:val="22"/>
          <w:lang w:val="en-US"/>
        </w:rPr>
      </w:pPr>
      <w:r w:rsidRPr="00272F4F">
        <w:rPr>
          <w:noProof/>
          <w:lang w:val="en-US" w:eastAsia="en-US"/>
        </w:rPr>
        <w:lastRenderedPageBreak/>
        <w:drawing>
          <wp:inline distT="0" distB="0" distL="0" distR="0" wp14:anchorId="341A23E0" wp14:editId="69DF0A29">
            <wp:extent cx="2706877" cy="2030400"/>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5062" cy="2036539"/>
                    </a:xfrm>
                    <a:prstGeom prst="rect">
                      <a:avLst/>
                    </a:prstGeom>
                    <a:noFill/>
                    <a:ln>
                      <a:noFill/>
                    </a:ln>
                  </pic:spPr>
                </pic:pic>
              </a:graphicData>
            </a:graphic>
          </wp:inline>
        </w:drawing>
      </w:r>
      <w:r w:rsidRPr="00272F4F">
        <w:rPr>
          <w:noProof/>
          <w:lang w:val="en-US" w:eastAsia="en-US"/>
        </w:rPr>
        <w:drawing>
          <wp:inline distT="0" distB="0" distL="0" distR="0" wp14:anchorId="7CDEF8EA" wp14:editId="11002EE8">
            <wp:extent cx="2716476" cy="203760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1893" cy="2049164"/>
                    </a:xfrm>
                    <a:prstGeom prst="rect">
                      <a:avLst/>
                    </a:prstGeom>
                    <a:noFill/>
                    <a:ln>
                      <a:noFill/>
                    </a:ln>
                  </pic:spPr>
                </pic:pic>
              </a:graphicData>
            </a:graphic>
          </wp:inline>
        </w:drawing>
      </w:r>
    </w:p>
    <w:p w:rsidR="00850FC5" w:rsidRDefault="00850FC5" w:rsidP="00D90133">
      <w:pPr>
        <w:pStyle w:val="Caption"/>
      </w:pPr>
      <w:r>
        <w:t xml:space="preserve">Figure </w:t>
      </w:r>
      <w:r w:rsidR="00362B3F">
        <w:t xml:space="preserve">2: </w:t>
      </w:r>
      <w:r>
        <w:t xml:space="preserve">Simulation of CMOS and </w:t>
      </w:r>
      <w:proofErr w:type="spellStart"/>
      <w:r>
        <w:t>GaN</w:t>
      </w:r>
      <w:proofErr w:type="spellEnd"/>
      <w:r>
        <w:t xml:space="preserve"> power amplifier models showing ACLR as a function of output power (left) and PAE as a function of ACLR (right) for three different frequencies</w:t>
      </w:r>
    </w:p>
    <w:p w:rsidR="00850FC5" w:rsidRPr="00E05D5C" w:rsidRDefault="008E5439" w:rsidP="00E05D5C">
      <w:pPr>
        <w:pStyle w:val="Caption"/>
        <w:jc w:val="left"/>
        <w:rPr>
          <w:b w:val="0"/>
          <w:sz w:val="22"/>
          <w:szCs w:val="22"/>
        </w:rPr>
      </w:pPr>
      <w:r w:rsidRPr="00E05D5C">
        <w:rPr>
          <w:b w:val="0"/>
          <w:sz w:val="22"/>
          <w:szCs w:val="22"/>
        </w:rPr>
        <w:t>Based on the assumption that higher efficiency is needed for UE compared to BS</w:t>
      </w:r>
      <w:r w:rsidR="00362B3F">
        <w:rPr>
          <w:b w:val="0"/>
          <w:sz w:val="22"/>
          <w:szCs w:val="22"/>
        </w:rPr>
        <w:t>,</w:t>
      </w:r>
      <w:r w:rsidRPr="00E05D5C">
        <w:rPr>
          <w:b w:val="0"/>
          <w:sz w:val="22"/>
          <w:szCs w:val="22"/>
        </w:rPr>
        <w:t xml:space="preserve"> </w:t>
      </w:r>
      <w:r w:rsidR="00362B3F">
        <w:rPr>
          <w:b w:val="0"/>
          <w:sz w:val="22"/>
          <w:szCs w:val="22"/>
        </w:rPr>
        <w:t>a</w:t>
      </w:r>
      <w:r w:rsidR="00362B3F" w:rsidRPr="00E05D5C">
        <w:rPr>
          <w:b w:val="0"/>
          <w:sz w:val="22"/>
          <w:szCs w:val="22"/>
        </w:rPr>
        <w:t xml:space="preserve"> </w:t>
      </w:r>
      <w:r w:rsidRPr="00E05D5C">
        <w:rPr>
          <w:b w:val="0"/>
          <w:sz w:val="22"/>
          <w:szCs w:val="22"/>
        </w:rPr>
        <w:t>5 dB lower UE ACLR</w:t>
      </w:r>
      <w:r w:rsidR="00362B3F">
        <w:rPr>
          <w:b w:val="0"/>
          <w:sz w:val="22"/>
          <w:szCs w:val="22"/>
        </w:rPr>
        <w:t xml:space="preserve"> was proposed compared to the BS</w:t>
      </w:r>
      <w:r w:rsidRPr="00E05D5C">
        <w:rPr>
          <w:b w:val="0"/>
          <w:sz w:val="22"/>
          <w:szCs w:val="22"/>
        </w:rPr>
        <w:t>,</w:t>
      </w:r>
      <w:r w:rsidR="00362B3F">
        <w:rPr>
          <w:b w:val="0"/>
          <w:sz w:val="22"/>
          <w:szCs w:val="22"/>
        </w:rPr>
        <w:t xml:space="preserve"> and</w:t>
      </w:r>
      <w:r w:rsidRPr="00E05D5C">
        <w:rPr>
          <w:b w:val="0"/>
          <w:sz w:val="22"/>
          <w:szCs w:val="22"/>
        </w:rPr>
        <w:t xml:space="preserve"> the fo</w:t>
      </w:r>
      <w:r w:rsidR="006A0667" w:rsidRPr="00E05D5C">
        <w:rPr>
          <w:b w:val="0"/>
          <w:sz w:val="22"/>
          <w:szCs w:val="22"/>
        </w:rPr>
        <w:t>llowing ACLR values we</w:t>
      </w:r>
      <w:r w:rsidRPr="00E05D5C">
        <w:rPr>
          <w:b w:val="0"/>
          <w:sz w:val="22"/>
          <w:szCs w:val="22"/>
        </w:rPr>
        <w:t>re presented</w:t>
      </w:r>
      <w:r w:rsidR="00362B3F">
        <w:rPr>
          <w:b w:val="0"/>
          <w:sz w:val="22"/>
          <w:szCs w:val="22"/>
        </w:rPr>
        <w:t xml:space="preserve"> in [3]</w:t>
      </w:r>
      <w:r w:rsidRPr="00E05D5C">
        <w:rPr>
          <w:b w:val="0"/>
          <w:sz w:val="22"/>
          <w:szCs w:val="22"/>
        </w:rPr>
        <w:t>:</w:t>
      </w:r>
    </w:p>
    <w:p w:rsidR="00362B3F" w:rsidRDefault="00362B3F" w:rsidP="00D90133">
      <w:pPr>
        <w:pStyle w:val="Caption"/>
        <w:keepNext/>
      </w:pPr>
      <w:r>
        <w:t xml:space="preserve">Table </w:t>
      </w:r>
      <w:r>
        <w:fldChar w:fldCharType="begin"/>
      </w:r>
      <w:r>
        <w:instrText xml:space="preserve"> SEQ Table \* ARABIC </w:instrText>
      </w:r>
      <w:r>
        <w:fldChar w:fldCharType="separate"/>
      </w:r>
      <w:r>
        <w:rPr>
          <w:noProof/>
        </w:rPr>
        <w:t>1</w:t>
      </w:r>
      <w:r>
        <w:fldChar w:fldCharType="end"/>
      </w:r>
      <w:r>
        <w:t>: BS ACLR feasible from technology point-of-view</w:t>
      </w:r>
    </w:p>
    <w:tbl>
      <w:tblPr>
        <w:tblStyle w:val="TableGrid"/>
        <w:tblW w:w="0" w:type="auto"/>
        <w:jc w:val="center"/>
        <w:tblLook w:val="04A0" w:firstRow="1" w:lastRow="0" w:firstColumn="1" w:lastColumn="0" w:noHBand="0" w:noVBand="1"/>
      </w:tblPr>
      <w:tblGrid>
        <w:gridCol w:w="1247"/>
        <w:gridCol w:w="1520"/>
        <w:gridCol w:w="1456"/>
        <w:gridCol w:w="1560"/>
      </w:tblGrid>
      <w:tr w:rsidR="00C31EBB" w:rsidRPr="008E5439" w:rsidTr="008D2E7E">
        <w:trPr>
          <w:jc w:val="center"/>
        </w:trPr>
        <w:tc>
          <w:tcPr>
            <w:tcW w:w="1247" w:type="dxa"/>
          </w:tcPr>
          <w:p w:rsidR="00C31EBB" w:rsidRPr="008E5439" w:rsidRDefault="008D2E7E" w:rsidP="000B2D93">
            <w:pPr>
              <w:rPr>
                <w:b/>
                <w:lang w:val="en-US"/>
              </w:rPr>
            </w:pPr>
            <w:r w:rsidRPr="008E5439">
              <w:rPr>
                <w:b/>
                <w:lang w:val="en-US"/>
              </w:rPr>
              <w:t>ACLR</w:t>
            </w:r>
          </w:p>
        </w:tc>
        <w:tc>
          <w:tcPr>
            <w:tcW w:w="1520" w:type="dxa"/>
          </w:tcPr>
          <w:p w:rsidR="00C31EBB" w:rsidRPr="008E5439" w:rsidRDefault="00C31EBB" w:rsidP="000B2D93">
            <w:pPr>
              <w:jc w:val="center"/>
              <w:rPr>
                <w:b/>
                <w:lang w:val="en-US"/>
              </w:rPr>
            </w:pPr>
            <w:r w:rsidRPr="008E5439">
              <w:rPr>
                <w:b/>
                <w:lang w:val="en-US"/>
              </w:rPr>
              <w:t>30 GHz</w:t>
            </w:r>
          </w:p>
        </w:tc>
        <w:tc>
          <w:tcPr>
            <w:tcW w:w="1456" w:type="dxa"/>
          </w:tcPr>
          <w:p w:rsidR="00C31EBB" w:rsidRPr="008E5439" w:rsidRDefault="00C31EBB" w:rsidP="000B2D93">
            <w:pPr>
              <w:jc w:val="center"/>
              <w:rPr>
                <w:b/>
                <w:lang w:val="en-US"/>
              </w:rPr>
            </w:pPr>
            <w:r w:rsidRPr="008E5439">
              <w:rPr>
                <w:b/>
                <w:lang w:val="en-US"/>
              </w:rPr>
              <w:t>45 GHz</w:t>
            </w:r>
          </w:p>
        </w:tc>
        <w:tc>
          <w:tcPr>
            <w:tcW w:w="1560" w:type="dxa"/>
          </w:tcPr>
          <w:p w:rsidR="00C31EBB" w:rsidRPr="008E5439" w:rsidRDefault="00C31EBB" w:rsidP="000B2D93">
            <w:pPr>
              <w:jc w:val="center"/>
              <w:rPr>
                <w:b/>
                <w:lang w:val="en-US"/>
              </w:rPr>
            </w:pPr>
            <w:r w:rsidRPr="008E5439">
              <w:rPr>
                <w:b/>
                <w:lang w:val="en-US"/>
              </w:rPr>
              <w:t>70 GHz</w:t>
            </w:r>
          </w:p>
        </w:tc>
      </w:tr>
      <w:tr w:rsidR="00C31EBB" w:rsidRPr="008E5439" w:rsidTr="008D2E7E">
        <w:trPr>
          <w:jc w:val="center"/>
        </w:trPr>
        <w:tc>
          <w:tcPr>
            <w:tcW w:w="1247" w:type="dxa"/>
          </w:tcPr>
          <w:p w:rsidR="00C31EBB" w:rsidRPr="008E5439" w:rsidRDefault="00C31EBB" w:rsidP="000B2D93">
            <w:pPr>
              <w:rPr>
                <w:b/>
                <w:lang w:val="en-US"/>
              </w:rPr>
            </w:pPr>
            <w:r w:rsidRPr="008E5439">
              <w:rPr>
                <w:b/>
                <w:lang w:val="en-US"/>
              </w:rPr>
              <w:t>BS</w:t>
            </w:r>
          </w:p>
        </w:tc>
        <w:tc>
          <w:tcPr>
            <w:tcW w:w="1520" w:type="dxa"/>
          </w:tcPr>
          <w:p w:rsidR="00C31EBB" w:rsidRPr="008E5439" w:rsidRDefault="008D2E7E" w:rsidP="008E5439">
            <w:pPr>
              <w:jc w:val="center"/>
              <w:rPr>
                <w:lang w:val="en-US"/>
              </w:rPr>
            </w:pPr>
            <w:r w:rsidRPr="008E5439">
              <w:rPr>
                <w:lang w:val="en-US"/>
              </w:rPr>
              <w:t>30</w:t>
            </w:r>
            <w:r w:rsidR="00C31EBB" w:rsidRPr="008E5439">
              <w:rPr>
                <w:lang w:val="en-US"/>
              </w:rPr>
              <w:t xml:space="preserve"> dB</w:t>
            </w:r>
          </w:p>
        </w:tc>
        <w:tc>
          <w:tcPr>
            <w:tcW w:w="1456" w:type="dxa"/>
          </w:tcPr>
          <w:p w:rsidR="00C31EBB" w:rsidRPr="008E5439" w:rsidRDefault="008D2E7E" w:rsidP="008E5439">
            <w:pPr>
              <w:jc w:val="center"/>
              <w:rPr>
                <w:lang w:val="en-US"/>
              </w:rPr>
            </w:pPr>
            <w:r w:rsidRPr="008E5439">
              <w:rPr>
                <w:lang w:val="en-US"/>
              </w:rPr>
              <w:t>27</w:t>
            </w:r>
            <w:r w:rsidR="00C31EBB" w:rsidRPr="008E5439">
              <w:rPr>
                <w:lang w:val="en-US"/>
              </w:rPr>
              <w:t xml:space="preserve"> dB</w:t>
            </w:r>
          </w:p>
        </w:tc>
        <w:tc>
          <w:tcPr>
            <w:tcW w:w="1560" w:type="dxa"/>
          </w:tcPr>
          <w:p w:rsidR="00C31EBB" w:rsidRPr="008E5439" w:rsidRDefault="008D2E7E" w:rsidP="008E5439">
            <w:pPr>
              <w:jc w:val="center"/>
              <w:rPr>
                <w:lang w:val="en-US"/>
              </w:rPr>
            </w:pPr>
            <w:r w:rsidRPr="008E5439">
              <w:rPr>
                <w:lang w:val="en-US"/>
              </w:rPr>
              <w:t>24</w:t>
            </w:r>
            <w:r w:rsidR="00C31EBB" w:rsidRPr="008E5439">
              <w:rPr>
                <w:lang w:val="en-US"/>
              </w:rPr>
              <w:t xml:space="preserve"> dB</w:t>
            </w:r>
          </w:p>
        </w:tc>
      </w:tr>
      <w:tr w:rsidR="00C31EBB" w:rsidRPr="008E5439" w:rsidTr="008D2E7E">
        <w:trPr>
          <w:jc w:val="center"/>
        </w:trPr>
        <w:tc>
          <w:tcPr>
            <w:tcW w:w="1247" w:type="dxa"/>
          </w:tcPr>
          <w:p w:rsidR="00C31EBB" w:rsidRPr="008E5439" w:rsidRDefault="00C31EBB" w:rsidP="000B2D93">
            <w:pPr>
              <w:rPr>
                <w:b/>
                <w:lang w:val="en-US"/>
              </w:rPr>
            </w:pPr>
            <w:r w:rsidRPr="008E5439">
              <w:rPr>
                <w:b/>
                <w:lang w:val="en-US"/>
              </w:rPr>
              <w:t>UE</w:t>
            </w:r>
          </w:p>
        </w:tc>
        <w:tc>
          <w:tcPr>
            <w:tcW w:w="1520" w:type="dxa"/>
          </w:tcPr>
          <w:p w:rsidR="00C31EBB" w:rsidRPr="008E5439" w:rsidRDefault="008D2E7E" w:rsidP="008E5439">
            <w:pPr>
              <w:jc w:val="center"/>
              <w:rPr>
                <w:lang w:val="en-US"/>
              </w:rPr>
            </w:pPr>
            <w:r w:rsidRPr="008E5439">
              <w:rPr>
                <w:lang w:val="en-US"/>
              </w:rPr>
              <w:t>25</w:t>
            </w:r>
            <w:r w:rsidR="00C31EBB" w:rsidRPr="008E5439">
              <w:rPr>
                <w:lang w:val="en-US"/>
              </w:rPr>
              <w:t xml:space="preserve"> dB</w:t>
            </w:r>
          </w:p>
        </w:tc>
        <w:tc>
          <w:tcPr>
            <w:tcW w:w="1456" w:type="dxa"/>
          </w:tcPr>
          <w:p w:rsidR="00C31EBB" w:rsidRPr="008E5439" w:rsidRDefault="008D2E7E" w:rsidP="008E5439">
            <w:pPr>
              <w:jc w:val="center"/>
              <w:rPr>
                <w:lang w:val="en-US"/>
              </w:rPr>
            </w:pPr>
            <w:r w:rsidRPr="008E5439">
              <w:rPr>
                <w:lang w:val="en-US"/>
              </w:rPr>
              <w:t>22</w:t>
            </w:r>
            <w:r w:rsidR="00C31EBB" w:rsidRPr="008E5439">
              <w:rPr>
                <w:lang w:val="en-US"/>
              </w:rPr>
              <w:t xml:space="preserve"> dB</w:t>
            </w:r>
          </w:p>
        </w:tc>
        <w:tc>
          <w:tcPr>
            <w:tcW w:w="1560" w:type="dxa"/>
          </w:tcPr>
          <w:p w:rsidR="00C31EBB" w:rsidRPr="008E5439" w:rsidRDefault="008D2E7E" w:rsidP="008E5439">
            <w:pPr>
              <w:keepNext/>
              <w:jc w:val="center"/>
              <w:rPr>
                <w:lang w:val="en-US"/>
              </w:rPr>
            </w:pPr>
            <w:r w:rsidRPr="008E5439">
              <w:rPr>
                <w:lang w:val="en-US"/>
              </w:rPr>
              <w:t>19</w:t>
            </w:r>
            <w:r w:rsidR="00C31EBB" w:rsidRPr="008E5439">
              <w:rPr>
                <w:lang w:val="en-US"/>
              </w:rPr>
              <w:t xml:space="preserve"> dB</w:t>
            </w:r>
          </w:p>
        </w:tc>
      </w:tr>
    </w:tbl>
    <w:p w:rsidR="008E5439" w:rsidRDefault="008E5439" w:rsidP="00850FC5"/>
    <w:p w:rsidR="00C31EBB" w:rsidRPr="00E05D5C" w:rsidRDefault="008E5439" w:rsidP="00850FC5">
      <w:pPr>
        <w:rPr>
          <w:sz w:val="22"/>
          <w:szCs w:val="22"/>
        </w:rPr>
      </w:pPr>
      <w:r w:rsidRPr="00E05D5C">
        <w:rPr>
          <w:sz w:val="22"/>
          <w:szCs w:val="22"/>
        </w:rPr>
        <w:t xml:space="preserve">From </w:t>
      </w:r>
      <w:r w:rsidR="004F484D">
        <w:rPr>
          <w:sz w:val="22"/>
          <w:szCs w:val="22"/>
        </w:rPr>
        <w:t xml:space="preserve">the RAN4 </w:t>
      </w:r>
      <w:r w:rsidRPr="00E05D5C">
        <w:rPr>
          <w:sz w:val="22"/>
          <w:szCs w:val="22"/>
        </w:rPr>
        <w:t>co-existence studies</w:t>
      </w:r>
      <w:r w:rsidR="000F6561">
        <w:rPr>
          <w:sz w:val="22"/>
          <w:szCs w:val="22"/>
        </w:rPr>
        <w:t>,</w:t>
      </w:r>
      <w:r w:rsidRPr="00E05D5C">
        <w:rPr>
          <w:sz w:val="22"/>
          <w:szCs w:val="22"/>
        </w:rPr>
        <w:t xml:space="preserve"> </w:t>
      </w:r>
      <w:r w:rsidR="004F484D">
        <w:rPr>
          <w:sz w:val="22"/>
          <w:szCs w:val="22"/>
        </w:rPr>
        <w:t>a</w:t>
      </w:r>
      <w:r w:rsidR="004F484D" w:rsidRPr="00E05D5C">
        <w:rPr>
          <w:sz w:val="22"/>
          <w:szCs w:val="22"/>
        </w:rPr>
        <w:t xml:space="preserve"> </w:t>
      </w:r>
      <w:proofErr w:type="spellStart"/>
      <w:r w:rsidR="00080BD8">
        <w:rPr>
          <w:sz w:val="22"/>
          <w:szCs w:val="22"/>
        </w:rPr>
        <w:t>break down</w:t>
      </w:r>
      <w:proofErr w:type="spellEnd"/>
      <w:r w:rsidR="00080BD8">
        <w:rPr>
          <w:sz w:val="22"/>
          <w:szCs w:val="22"/>
        </w:rPr>
        <w:t xml:space="preserve"> </w:t>
      </w:r>
      <w:r w:rsidR="000F6561">
        <w:rPr>
          <w:sz w:val="22"/>
          <w:szCs w:val="22"/>
        </w:rPr>
        <w:t xml:space="preserve">is done </w:t>
      </w:r>
      <w:r w:rsidR="00080BD8">
        <w:rPr>
          <w:sz w:val="22"/>
          <w:szCs w:val="22"/>
        </w:rPr>
        <w:t xml:space="preserve">of </w:t>
      </w:r>
      <w:r w:rsidRPr="00E05D5C">
        <w:rPr>
          <w:sz w:val="22"/>
          <w:szCs w:val="22"/>
        </w:rPr>
        <w:t>needed ACIR</w:t>
      </w:r>
      <w:r w:rsidR="000F6561">
        <w:rPr>
          <w:sz w:val="22"/>
          <w:szCs w:val="22"/>
        </w:rPr>
        <w:t xml:space="preserve"> into ACS and ACLR. T</w:t>
      </w:r>
      <w:r w:rsidRPr="00E05D5C">
        <w:rPr>
          <w:sz w:val="22"/>
          <w:szCs w:val="22"/>
        </w:rPr>
        <w:t xml:space="preserve">he </w:t>
      </w:r>
      <w:r w:rsidR="000F6561">
        <w:rPr>
          <w:sz w:val="22"/>
          <w:szCs w:val="22"/>
        </w:rPr>
        <w:t>resulting</w:t>
      </w:r>
      <w:r w:rsidRPr="00E05D5C">
        <w:rPr>
          <w:sz w:val="22"/>
          <w:szCs w:val="22"/>
        </w:rPr>
        <w:t xml:space="preserve"> ACLR </w:t>
      </w:r>
      <w:r w:rsidR="000F6561">
        <w:rPr>
          <w:sz w:val="22"/>
          <w:szCs w:val="22"/>
        </w:rPr>
        <w:t xml:space="preserve">values </w:t>
      </w:r>
      <w:r w:rsidRPr="00E05D5C">
        <w:rPr>
          <w:sz w:val="22"/>
          <w:szCs w:val="22"/>
        </w:rPr>
        <w:t xml:space="preserve">were presented </w:t>
      </w:r>
      <w:r w:rsidR="004F484D">
        <w:rPr>
          <w:sz w:val="22"/>
          <w:szCs w:val="22"/>
        </w:rPr>
        <w:t xml:space="preserve">for the BS in </w:t>
      </w:r>
      <w:r w:rsidRPr="00920B22">
        <w:rPr>
          <w:sz w:val="22"/>
          <w:szCs w:val="22"/>
        </w:rPr>
        <w:t>[</w:t>
      </w:r>
      <w:r w:rsidR="00920B22" w:rsidRPr="00920B22">
        <w:rPr>
          <w:sz w:val="22"/>
          <w:szCs w:val="22"/>
        </w:rPr>
        <w:t>4</w:t>
      </w:r>
      <w:r w:rsidRPr="00920B22">
        <w:rPr>
          <w:sz w:val="22"/>
          <w:szCs w:val="22"/>
        </w:rPr>
        <w:t>]</w:t>
      </w:r>
      <w:r w:rsidR="004F484D">
        <w:rPr>
          <w:sz w:val="22"/>
          <w:szCs w:val="22"/>
        </w:rPr>
        <w:t xml:space="preserve"> and for the UE in [5]</w:t>
      </w:r>
      <w:r w:rsidRPr="00920B22">
        <w:rPr>
          <w:sz w:val="22"/>
          <w:szCs w:val="22"/>
        </w:rPr>
        <w:t>:</w:t>
      </w:r>
    </w:p>
    <w:p w:rsidR="008E5439" w:rsidRDefault="008E5439" w:rsidP="008E5439">
      <w:pPr>
        <w:pStyle w:val="Caption"/>
        <w:rPr>
          <w:sz w:val="22"/>
          <w:szCs w:val="22"/>
        </w:rPr>
      </w:pPr>
      <w:r>
        <w:t xml:space="preserve">Table </w:t>
      </w:r>
      <w:r>
        <w:fldChar w:fldCharType="begin"/>
      </w:r>
      <w:r>
        <w:instrText xml:space="preserve"> SEQ Table \* ARABIC </w:instrText>
      </w:r>
      <w:r>
        <w:fldChar w:fldCharType="separate"/>
      </w:r>
      <w:r w:rsidR="00362B3F">
        <w:rPr>
          <w:noProof/>
        </w:rPr>
        <w:t>3</w:t>
      </w:r>
      <w:r>
        <w:fldChar w:fldCharType="end"/>
      </w:r>
      <w:r>
        <w:tab/>
      </w:r>
      <w:r w:rsidRPr="00080BD8">
        <w:rPr>
          <w:b w:val="0"/>
          <w:sz w:val="22"/>
          <w:szCs w:val="22"/>
        </w:rPr>
        <w:t>BS ACLR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8E5439" w:rsidRPr="00EB5DF5" w:rsidTr="000B2D93">
        <w:tc>
          <w:tcPr>
            <w:tcW w:w="1701" w:type="dxa"/>
          </w:tcPr>
          <w:p w:rsidR="008E5439" w:rsidRPr="007C2825" w:rsidRDefault="008E5439" w:rsidP="000B2D93">
            <w:pPr>
              <w:rPr>
                <w:b/>
                <w:szCs w:val="22"/>
              </w:rPr>
            </w:pPr>
            <w:r w:rsidRPr="007C2825">
              <w:rPr>
                <w:b/>
                <w:szCs w:val="22"/>
              </w:rPr>
              <w:t>BS ACLR</w:t>
            </w:r>
          </w:p>
        </w:tc>
        <w:tc>
          <w:tcPr>
            <w:tcW w:w="1560" w:type="dxa"/>
          </w:tcPr>
          <w:p w:rsidR="008E5439" w:rsidRPr="007C2825" w:rsidRDefault="008E5439" w:rsidP="000B2D93">
            <w:pPr>
              <w:rPr>
                <w:b/>
                <w:szCs w:val="22"/>
              </w:rPr>
            </w:pPr>
            <w:r w:rsidRPr="007C2825">
              <w:rPr>
                <w:b/>
                <w:szCs w:val="22"/>
              </w:rPr>
              <w:t>30 GHz</w:t>
            </w:r>
          </w:p>
        </w:tc>
        <w:tc>
          <w:tcPr>
            <w:tcW w:w="1559" w:type="dxa"/>
          </w:tcPr>
          <w:p w:rsidR="008E5439" w:rsidRPr="007C2825" w:rsidRDefault="008E5439" w:rsidP="000B2D93">
            <w:pPr>
              <w:rPr>
                <w:b/>
                <w:szCs w:val="22"/>
              </w:rPr>
            </w:pPr>
            <w:r w:rsidRPr="007C2825">
              <w:rPr>
                <w:b/>
                <w:szCs w:val="22"/>
              </w:rPr>
              <w:t>45 GHz</w:t>
            </w:r>
          </w:p>
        </w:tc>
        <w:tc>
          <w:tcPr>
            <w:tcW w:w="1559" w:type="dxa"/>
          </w:tcPr>
          <w:p w:rsidR="008E5439" w:rsidRPr="007C2825" w:rsidRDefault="008E5439" w:rsidP="000B2D93">
            <w:pPr>
              <w:rPr>
                <w:b/>
                <w:szCs w:val="22"/>
              </w:rPr>
            </w:pPr>
            <w:r w:rsidRPr="007C2825">
              <w:rPr>
                <w:b/>
                <w:szCs w:val="22"/>
              </w:rPr>
              <w:t>70 GHz</w:t>
            </w:r>
          </w:p>
        </w:tc>
      </w:tr>
      <w:tr w:rsidR="008E5439" w:rsidTr="000B2D93">
        <w:tc>
          <w:tcPr>
            <w:tcW w:w="1701" w:type="dxa"/>
          </w:tcPr>
          <w:p w:rsidR="008E5439" w:rsidRPr="007C2825" w:rsidRDefault="008E5439" w:rsidP="000B2D93">
            <w:pPr>
              <w:rPr>
                <w:b/>
                <w:szCs w:val="22"/>
              </w:rPr>
            </w:pPr>
            <w:r w:rsidRPr="007C2825">
              <w:rPr>
                <w:b/>
                <w:szCs w:val="22"/>
              </w:rPr>
              <w:t>UMA</w:t>
            </w:r>
          </w:p>
        </w:tc>
        <w:tc>
          <w:tcPr>
            <w:tcW w:w="1560" w:type="dxa"/>
          </w:tcPr>
          <w:p w:rsidR="008E5439" w:rsidRPr="007C2825" w:rsidRDefault="008E5439" w:rsidP="000B2D93">
            <w:r w:rsidRPr="007C2825">
              <w:rPr>
                <w:szCs w:val="22"/>
              </w:rPr>
              <w:t>29 dB</w:t>
            </w:r>
          </w:p>
        </w:tc>
        <w:tc>
          <w:tcPr>
            <w:tcW w:w="1559" w:type="dxa"/>
          </w:tcPr>
          <w:p w:rsidR="008E5439" w:rsidRPr="007C2825" w:rsidRDefault="008E5439" w:rsidP="000B2D93">
            <w:pPr>
              <w:rPr>
                <w:szCs w:val="22"/>
              </w:rPr>
            </w:pPr>
            <w:r w:rsidRPr="007C2825">
              <w:rPr>
                <w:szCs w:val="22"/>
              </w:rPr>
              <w:t>NA</w:t>
            </w:r>
          </w:p>
        </w:tc>
        <w:tc>
          <w:tcPr>
            <w:tcW w:w="1559" w:type="dxa"/>
          </w:tcPr>
          <w:p w:rsidR="008E5439" w:rsidRPr="007C2825" w:rsidRDefault="008E5439" w:rsidP="000B2D93">
            <w:pPr>
              <w:rPr>
                <w:szCs w:val="22"/>
              </w:rPr>
            </w:pPr>
            <w:r w:rsidRPr="007C2825">
              <w:rPr>
                <w:szCs w:val="22"/>
              </w:rPr>
              <w:t>NA</w:t>
            </w:r>
          </w:p>
        </w:tc>
      </w:tr>
      <w:tr w:rsidR="008E5439" w:rsidTr="000B2D93">
        <w:tc>
          <w:tcPr>
            <w:tcW w:w="1701" w:type="dxa"/>
          </w:tcPr>
          <w:p w:rsidR="008E5439" w:rsidRPr="007C2825" w:rsidRDefault="008E5439" w:rsidP="000B2D93">
            <w:pPr>
              <w:rPr>
                <w:b/>
                <w:szCs w:val="22"/>
              </w:rPr>
            </w:pPr>
            <w:r w:rsidRPr="007C2825">
              <w:rPr>
                <w:b/>
                <w:szCs w:val="22"/>
              </w:rPr>
              <w:t>UMI</w:t>
            </w:r>
          </w:p>
        </w:tc>
        <w:tc>
          <w:tcPr>
            <w:tcW w:w="1560" w:type="dxa"/>
          </w:tcPr>
          <w:p w:rsidR="008E5439" w:rsidRPr="007C2825" w:rsidRDefault="008E5439" w:rsidP="000B2D93">
            <w:r w:rsidRPr="007C2825">
              <w:rPr>
                <w:szCs w:val="22"/>
              </w:rPr>
              <w:t>25 dB</w:t>
            </w:r>
          </w:p>
        </w:tc>
        <w:tc>
          <w:tcPr>
            <w:tcW w:w="1559" w:type="dxa"/>
          </w:tcPr>
          <w:p w:rsidR="008E5439" w:rsidRPr="007C2825" w:rsidRDefault="008E5439" w:rsidP="000B2D93">
            <w:r w:rsidRPr="007C2825">
              <w:rPr>
                <w:szCs w:val="22"/>
              </w:rPr>
              <w:t>25 dB</w:t>
            </w:r>
          </w:p>
        </w:tc>
        <w:tc>
          <w:tcPr>
            <w:tcW w:w="1559" w:type="dxa"/>
          </w:tcPr>
          <w:p w:rsidR="008E5439" w:rsidRPr="007C2825" w:rsidRDefault="008E5439" w:rsidP="000B2D93">
            <w:r w:rsidRPr="007C2825">
              <w:rPr>
                <w:szCs w:val="22"/>
              </w:rPr>
              <w:t>24 dB</w:t>
            </w:r>
          </w:p>
        </w:tc>
      </w:tr>
      <w:tr w:rsidR="008E5439" w:rsidTr="000B2D93">
        <w:tc>
          <w:tcPr>
            <w:tcW w:w="1701" w:type="dxa"/>
          </w:tcPr>
          <w:p w:rsidR="008E5439" w:rsidRPr="007C2825" w:rsidRDefault="008E5439" w:rsidP="000B2D93">
            <w:pPr>
              <w:rPr>
                <w:b/>
                <w:szCs w:val="22"/>
              </w:rPr>
            </w:pPr>
            <w:r w:rsidRPr="007C2825">
              <w:rPr>
                <w:b/>
                <w:szCs w:val="22"/>
              </w:rPr>
              <w:t>INH</w:t>
            </w:r>
          </w:p>
        </w:tc>
        <w:tc>
          <w:tcPr>
            <w:tcW w:w="1560" w:type="dxa"/>
          </w:tcPr>
          <w:p w:rsidR="008E5439" w:rsidRPr="007C2825" w:rsidRDefault="008E5439" w:rsidP="000B2D93">
            <w:r w:rsidRPr="007C2825">
              <w:rPr>
                <w:szCs w:val="22"/>
              </w:rPr>
              <w:t>23 dB</w:t>
            </w:r>
          </w:p>
        </w:tc>
        <w:tc>
          <w:tcPr>
            <w:tcW w:w="1559" w:type="dxa"/>
          </w:tcPr>
          <w:p w:rsidR="008E5439" w:rsidRPr="007C2825" w:rsidRDefault="008E5439" w:rsidP="000B2D93">
            <w:r w:rsidRPr="007C2825">
              <w:rPr>
                <w:szCs w:val="22"/>
              </w:rPr>
              <w:t>26 dB</w:t>
            </w:r>
          </w:p>
        </w:tc>
        <w:tc>
          <w:tcPr>
            <w:tcW w:w="1559" w:type="dxa"/>
          </w:tcPr>
          <w:p w:rsidR="008E5439" w:rsidRPr="007C2825" w:rsidRDefault="008E5439" w:rsidP="000B2D93">
            <w:r w:rsidRPr="007C2825">
              <w:rPr>
                <w:szCs w:val="22"/>
              </w:rPr>
              <w:t>26 dB</w:t>
            </w:r>
          </w:p>
        </w:tc>
      </w:tr>
    </w:tbl>
    <w:p w:rsidR="00850FC5" w:rsidRDefault="00850FC5" w:rsidP="00850FC5">
      <w:pPr>
        <w:pStyle w:val="Caption"/>
        <w:rPr>
          <w:sz w:val="22"/>
          <w:szCs w:val="22"/>
          <w:lang w:val="en-US"/>
        </w:rPr>
      </w:pPr>
    </w:p>
    <w:p w:rsidR="006A0667" w:rsidRPr="006A0667" w:rsidRDefault="006A0667" w:rsidP="006A0667">
      <w:pPr>
        <w:rPr>
          <w:lang w:val="en-US"/>
        </w:rPr>
      </w:pPr>
    </w:p>
    <w:p w:rsidR="007C2825" w:rsidRDefault="006A0667" w:rsidP="007C2825">
      <w:pPr>
        <w:pStyle w:val="Caption"/>
        <w:rPr>
          <w:rFonts w:ascii="Times New Roman" w:hAnsi="Times New Roman"/>
          <w:lang w:eastAsia="en-US"/>
        </w:rPr>
      </w:pPr>
      <w:r>
        <w:t xml:space="preserve">Table </w:t>
      </w:r>
      <w:r>
        <w:fldChar w:fldCharType="begin"/>
      </w:r>
      <w:r>
        <w:instrText xml:space="preserve"> SEQ Table \* ARABIC </w:instrText>
      </w:r>
      <w:r>
        <w:fldChar w:fldCharType="separate"/>
      </w:r>
      <w:r w:rsidR="00362B3F">
        <w:rPr>
          <w:noProof/>
        </w:rPr>
        <w:t>4</w:t>
      </w:r>
      <w:r>
        <w:fldChar w:fldCharType="end"/>
      </w:r>
      <w:r>
        <w:tab/>
      </w:r>
      <w:r w:rsidR="007C2825">
        <w:t>UE ACLR based on asymmetric split</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559"/>
      </w:tblGrid>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UE ACLR</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30 GHz</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45 GHz</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70 GHz</w:t>
            </w:r>
          </w:p>
        </w:tc>
      </w:tr>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UMA</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15 dB</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NA</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NA</w:t>
            </w:r>
          </w:p>
        </w:tc>
      </w:tr>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UMI</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17 dB</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17 dB</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17 dB</w:t>
            </w:r>
          </w:p>
        </w:tc>
      </w:tr>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b/>
              </w:rPr>
            </w:pPr>
            <w:r w:rsidRPr="007C2825">
              <w:rPr>
                <w:b/>
                <w:szCs w:val="22"/>
              </w:rPr>
              <w:t>INH</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19 dB</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18 dB</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rFonts w:cs="Arial"/>
              </w:rPr>
            </w:pPr>
            <w:r w:rsidRPr="007C2825">
              <w:rPr>
                <w:szCs w:val="22"/>
              </w:rPr>
              <w:t>17 dB</w:t>
            </w:r>
          </w:p>
        </w:tc>
      </w:tr>
    </w:tbl>
    <w:p w:rsidR="007C2825" w:rsidRDefault="007C2825" w:rsidP="007C2825">
      <w:pPr>
        <w:rPr>
          <w:rFonts w:ascii="Times New Roman" w:hAnsi="Times New Roman"/>
          <w:sz w:val="22"/>
          <w:szCs w:val="22"/>
        </w:rPr>
      </w:pPr>
    </w:p>
    <w:p w:rsidR="007C2825" w:rsidRDefault="007C2825" w:rsidP="007C2825">
      <w:pPr>
        <w:rPr>
          <w:rFonts w:cs="Arial"/>
          <w:sz w:val="22"/>
          <w:szCs w:val="22"/>
        </w:rPr>
      </w:pPr>
      <w:r>
        <w:rPr>
          <w:rFonts w:cs="Arial"/>
          <w:sz w:val="22"/>
          <w:szCs w:val="22"/>
        </w:rPr>
        <w:t xml:space="preserve">It should be noted that UE ACLR levels when ACIR </w:t>
      </w:r>
      <w:r w:rsidR="00080BD8">
        <w:rPr>
          <w:rFonts w:cs="Arial"/>
          <w:sz w:val="22"/>
          <w:szCs w:val="22"/>
        </w:rPr>
        <w:t xml:space="preserve">break down </w:t>
      </w:r>
      <w:r>
        <w:rPr>
          <w:rFonts w:cs="Arial"/>
          <w:sz w:val="22"/>
          <w:szCs w:val="22"/>
        </w:rPr>
        <w:t>approach is used are less stringent compared to incumbent technologies in the unpaired spectrum around 60 GHz. In our view, NR should have better performance compared to incumbent technologies.</w:t>
      </w:r>
    </w:p>
    <w:p w:rsidR="007C2825" w:rsidRDefault="007C2825" w:rsidP="007C2825">
      <w:pPr>
        <w:rPr>
          <w:rFonts w:cs="Arial"/>
          <w:sz w:val="22"/>
          <w:szCs w:val="22"/>
        </w:rPr>
      </w:pPr>
      <w:r>
        <w:rPr>
          <w:rFonts w:cs="Arial"/>
          <w:sz w:val="22"/>
          <w:szCs w:val="22"/>
        </w:rPr>
        <w:t xml:space="preserve">In addition to </w:t>
      </w:r>
      <w:r w:rsidR="000F6561">
        <w:rPr>
          <w:rFonts w:cs="Arial"/>
          <w:sz w:val="22"/>
          <w:szCs w:val="22"/>
        </w:rPr>
        <w:t xml:space="preserve">the </w:t>
      </w:r>
      <w:r>
        <w:rPr>
          <w:rFonts w:cs="Arial"/>
          <w:sz w:val="22"/>
          <w:szCs w:val="22"/>
        </w:rPr>
        <w:t xml:space="preserve">relation between ACLR and EVM, there is possibly a need to re-visit some of the assumptions made </w:t>
      </w:r>
      <w:r w:rsidR="000F6561">
        <w:rPr>
          <w:rFonts w:cs="Arial"/>
          <w:sz w:val="22"/>
          <w:szCs w:val="22"/>
        </w:rPr>
        <w:t xml:space="preserve">in </w:t>
      </w:r>
      <w:r>
        <w:rPr>
          <w:rFonts w:cs="Arial"/>
          <w:sz w:val="22"/>
          <w:szCs w:val="22"/>
        </w:rPr>
        <w:t>the WI phase</w:t>
      </w:r>
      <w:r w:rsidR="000F6561">
        <w:rPr>
          <w:rFonts w:cs="Arial"/>
          <w:sz w:val="22"/>
          <w:szCs w:val="22"/>
        </w:rPr>
        <w:t>. For this reason,</w:t>
      </w:r>
      <w:r>
        <w:rPr>
          <w:rFonts w:cs="Arial"/>
          <w:sz w:val="22"/>
          <w:szCs w:val="22"/>
        </w:rPr>
        <w:t xml:space="preserve"> the compatibility parameters should be </w:t>
      </w:r>
      <w:r w:rsidR="000F6561">
        <w:rPr>
          <w:rFonts w:cs="Arial"/>
          <w:sz w:val="22"/>
          <w:szCs w:val="22"/>
        </w:rPr>
        <w:t xml:space="preserve">sufficiently </w:t>
      </w:r>
      <w:r>
        <w:rPr>
          <w:rFonts w:cs="Arial"/>
          <w:sz w:val="22"/>
          <w:szCs w:val="22"/>
        </w:rPr>
        <w:t>robust and we would thus propose the following UE ACLR levels for ITU-R response:</w:t>
      </w:r>
    </w:p>
    <w:p w:rsidR="007C2825" w:rsidRDefault="007C2825" w:rsidP="007C2825">
      <w:pPr>
        <w:rPr>
          <w:rFonts w:cs="Arial"/>
          <w:sz w:val="22"/>
          <w:szCs w:val="22"/>
        </w:rPr>
      </w:pPr>
    </w:p>
    <w:p w:rsidR="000F6561" w:rsidRDefault="000F6561" w:rsidP="00D90133">
      <w:pPr>
        <w:pStyle w:val="Caption"/>
        <w:keepNext/>
      </w:pPr>
      <w:r>
        <w:t xml:space="preserve">Table </w:t>
      </w:r>
      <w:r>
        <w:fldChar w:fldCharType="begin"/>
      </w:r>
      <w:r>
        <w:instrText xml:space="preserve"> SEQ Table \* ARABIC </w:instrText>
      </w:r>
      <w:r>
        <w:fldChar w:fldCharType="separate"/>
      </w:r>
      <w:r>
        <w:rPr>
          <w:noProof/>
        </w:rPr>
        <w:t>4</w:t>
      </w:r>
      <w:r>
        <w:fldChar w:fldCharType="end"/>
      </w:r>
      <w:r>
        <w:t>: Proposed UE ACLR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559"/>
        <w:gridCol w:w="1560"/>
        <w:gridCol w:w="1701"/>
      </w:tblGrid>
      <w:tr w:rsidR="007C2825" w:rsidTr="007C2825">
        <w:tc>
          <w:tcPr>
            <w:tcW w:w="1417" w:type="dxa"/>
            <w:tcBorders>
              <w:top w:val="single" w:sz="4" w:space="0" w:color="auto"/>
              <w:left w:val="single" w:sz="4" w:space="0" w:color="auto"/>
              <w:bottom w:val="single" w:sz="4" w:space="0" w:color="auto"/>
              <w:right w:val="single" w:sz="4" w:space="0" w:color="auto"/>
            </w:tcBorders>
          </w:tcPr>
          <w:p w:rsidR="007C2825" w:rsidRDefault="007C2825">
            <w:pPr>
              <w:rPr>
                <w:rFonts w:cs="Arial"/>
                <w:b/>
              </w:rPr>
            </w:pPr>
          </w:p>
        </w:tc>
        <w:tc>
          <w:tcPr>
            <w:tcW w:w="1559" w:type="dxa"/>
            <w:tcBorders>
              <w:top w:val="single" w:sz="4" w:space="0" w:color="auto"/>
              <w:left w:val="single" w:sz="4" w:space="0" w:color="auto"/>
              <w:bottom w:val="single" w:sz="4" w:space="0" w:color="auto"/>
              <w:right w:val="single" w:sz="4" w:space="0" w:color="auto"/>
            </w:tcBorders>
            <w:hideMark/>
          </w:tcPr>
          <w:p w:rsidR="007C2825" w:rsidRDefault="007C2825">
            <w:pPr>
              <w:jc w:val="center"/>
              <w:rPr>
                <w:rFonts w:cs="Arial"/>
                <w:b/>
              </w:rPr>
            </w:pPr>
            <w:r>
              <w:rPr>
                <w:rFonts w:cs="Arial"/>
                <w:b/>
              </w:rPr>
              <w:t>30 GHz</w:t>
            </w:r>
          </w:p>
        </w:tc>
        <w:tc>
          <w:tcPr>
            <w:tcW w:w="1560" w:type="dxa"/>
            <w:tcBorders>
              <w:top w:val="single" w:sz="4" w:space="0" w:color="auto"/>
              <w:left w:val="single" w:sz="4" w:space="0" w:color="auto"/>
              <w:bottom w:val="single" w:sz="4" w:space="0" w:color="auto"/>
              <w:right w:val="single" w:sz="4" w:space="0" w:color="auto"/>
            </w:tcBorders>
            <w:hideMark/>
          </w:tcPr>
          <w:p w:rsidR="007C2825" w:rsidRDefault="007C2825">
            <w:pPr>
              <w:jc w:val="center"/>
              <w:rPr>
                <w:rFonts w:cs="Arial"/>
                <w:b/>
              </w:rPr>
            </w:pPr>
            <w:r>
              <w:rPr>
                <w:rFonts w:cs="Arial"/>
                <w:b/>
              </w:rPr>
              <w:t>45 GHz</w:t>
            </w:r>
          </w:p>
        </w:tc>
        <w:tc>
          <w:tcPr>
            <w:tcW w:w="1701" w:type="dxa"/>
            <w:tcBorders>
              <w:top w:val="single" w:sz="4" w:space="0" w:color="auto"/>
              <w:left w:val="single" w:sz="4" w:space="0" w:color="auto"/>
              <w:bottom w:val="single" w:sz="4" w:space="0" w:color="auto"/>
              <w:right w:val="single" w:sz="4" w:space="0" w:color="auto"/>
            </w:tcBorders>
            <w:hideMark/>
          </w:tcPr>
          <w:p w:rsidR="007C2825" w:rsidRDefault="007C2825">
            <w:pPr>
              <w:jc w:val="center"/>
              <w:rPr>
                <w:rFonts w:cs="Arial"/>
                <w:b/>
              </w:rPr>
            </w:pPr>
            <w:r>
              <w:rPr>
                <w:rFonts w:cs="Arial"/>
                <w:b/>
              </w:rPr>
              <w:t>70 GHz</w:t>
            </w:r>
          </w:p>
        </w:tc>
      </w:tr>
      <w:tr w:rsidR="007C2825" w:rsidTr="007C2825">
        <w:tc>
          <w:tcPr>
            <w:tcW w:w="1417" w:type="dxa"/>
            <w:tcBorders>
              <w:top w:val="single" w:sz="4" w:space="0" w:color="auto"/>
              <w:left w:val="single" w:sz="4" w:space="0" w:color="auto"/>
              <w:bottom w:val="single" w:sz="4" w:space="0" w:color="auto"/>
              <w:right w:val="single" w:sz="4" w:space="0" w:color="auto"/>
            </w:tcBorders>
            <w:hideMark/>
          </w:tcPr>
          <w:p w:rsidR="007C2825" w:rsidRDefault="007C2825">
            <w:pPr>
              <w:rPr>
                <w:rFonts w:cs="Arial"/>
                <w:b/>
              </w:rPr>
            </w:pPr>
            <w:r>
              <w:rPr>
                <w:rFonts w:cs="Arial"/>
                <w:b/>
              </w:rPr>
              <w:t>UE ACLR</w:t>
            </w:r>
          </w:p>
        </w:tc>
        <w:tc>
          <w:tcPr>
            <w:tcW w:w="1559" w:type="dxa"/>
            <w:tcBorders>
              <w:top w:val="single" w:sz="4" w:space="0" w:color="auto"/>
              <w:left w:val="single" w:sz="4" w:space="0" w:color="auto"/>
              <w:bottom w:val="single" w:sz="4" w:space="0" w:color="auto"/>
              <w:right w:val="single" w:sz="4" w:space="0" w:color="auto"/>
            </w:tcBorders>
            <w:hideMark/>
          </w:tcPr>
          <w:p w:rsidR="007C2825" w:rsidRDefault="007C2825">
            <w:pPr>
              <w:jc w:val="center"/>
              <w:rPr>
                <w:rFonts w:cs="Arial"/>
              </w:rPr>
            </w:pPr>
            <w:r>
              <w:rPr>
                <w:rFonts w:cs="Arial"/>
              </w:rPr>
              <w:t>25 dB</w:t>
            </w:r>
          </w:p>
        </w:tc>
        <w:tc>
          <w:tcPr>
            <w:tcW w:w="1560" w:type="dxa"/>
            <w:tcBorders>
              <w:top w:val="single" w:sz="4" w:space="0" w:color="auto"/>
              <w:left w:val="single" w:sz="4" w:space="0" w:color="auto"/>
              <w:bottom w:val="single" w:sz="4" w:space="0" w:color="auto"/>
              <w:right w:val="single" w:sz="4" w:space="0" w:color="auto"/>
            </w:tcBorders>
            <w:hideMark/>
          </w:tcPr>
          <w:p w:rsidR="007C2825" w:rsidRDefault="007C2825">
            <w:pPr>
              <w:jc w:val="center"/>
              <w:rPr>
                <w:rFonts w:cs="Arial"/>
              </w:rPr>
            </w:pPr>
            <w:r>
              <w:rPr>
                <w:rFonts w:cs="Arial"/>
              </w:rPr>
              <w:t>22 dB</w:t>
            </w:r>
          </w:p>
        </w:tc>
        <w:tc>
          <w:tcPr>
            <w:tcW w:w="1701" w:type="dxa"/>
            <w:tcBorders>
              <w:top w:val="single" w:sz="4" w:space="0" w:color="auto"/>
              <w:left w:val="single" w:sz="4" w:space="0" w:color="auto"/>
              <w:bottom w:val="single" w:sz="4" w:space="0" w:color="auto"/>
              <w:right w:val="single" w:sz="4" w:space="0" w:color="auto"/>
            </w:tcBorders>
            <w:hideMark/>
          </w:tcPr>
          <w:p w:rsidR="007C2825" w:rsidRDefault="007C2825">
            <w:pPr>
              <w:jc w:val="center"/>
              <w:rPr>
                <w:rFonts w:cs="Arial"/>
              </w:rPr>
            </w:pPr>
            <w:r>
              <w:rPr>
                <w:rFonts w:cs="Arial"/>
              </w:rPr>
              <w:t>19 dB</w:t>
            </w:r>
          </w:p>
        </w:tc>
      </w:tr>
    </w:tbl>
    <w:p w:rsidR="007C2825" w:rsidRDefault="007C2825" w:rsidP="007C2825">
      <w:pPr>
        <w:rPr>
          <w:rFonts w:cs="Arial"/>
          <w:sz w:val="22"/>
          <w:szCs w:val="22"/>
        </w:rPr>
      </w:pPr>
    </w:p>
    <w:p w:rsidR="007C2825" w:rsidRDefault="007C2825" w:rsidP="007C2825">
      <w:pPr>
        <w:rPr>
          <w:rFonts w:cs="Arial"/>
          <w:sz w:val="22"/>
          <w:szCs w:val="22"/>
        </w:rPr>
      </w:pPr>
      <w:proofErr w:type="gramStart"/>
      <w:r>
        <w:rPr>
          <w:rFonts w:cs="Arial"/>
          <w:sz w:val="22"/>
          <w:szCs w:val="22"/>
        </w:rPr>
        <w:t>Similar</w:t>
      </w:r>
      <w:r w:rsidR="000F6561">
        <w:rPr>
          <w:rFonts w:cs="Arial"/>
          <w:sz w:val="22"/>
          <w:szCs w:val="22"/>
        </w:rPr>
        <w:t>ly</w:t>
      </w:r>
      <w:proofErr w:type="gramEnd"/>
      <w:r>
        <w:rPr>
          <w:rFonts w:cs="Arial"/>
          <w:sz w:val="22"/>
          <w:szCs w:val="22"/>
        </w:rPr>
        <w:t xml:space="preserve"> for BS, we would propose the following ACLR values for ITU-R response: ‘</w:t>
      </w:r>
    </w:p>
    <w:p w:rsidR="007C2825" w:rsidRDefault="007C2825" w:rsidP="007C2825">
      <w:pPr>
        <w:rPr>
          <w:rFonts w:cs="Arial"/>
          <w:sz w:val="22"/>
          <w:szCs w:val="22"/>
        </w:rPr>
      </w:pPr>
    </w:p>
    <w:p w:rsidR="000F6561" w:rsidRDefault="000F6561" w:rsidP="00D90133">
      <w:pPr>
        <w:pStyle w:val="Caption"/>
        <w:keepNext/>
      </w:pPr>
      <w:r>
        <w:t xml:space="preserve">Table </w:t>
      </w:r>
      <w:r>
        <w:fldChar w:fldCharType="begin"/>
      </w:r>
      <w:r>
        <w:instrText xml:space="preserve"> SEQ Table \* ARABIC </w:instrText>
      </w:r>
      <w:r>
        <w:fldChar w:fldCharType="separate"/>
      </w:r>
      <w:r>
        <w:rPr>
          <w:noProof/>
        </w:rPr>
        <w:t>5</w:t>
      </w:r>
      <w:r>
        <w:fldChar w:fldCharType="end"/>
      </w:r>
      <w:r>
        <w:t>: Proposed BS ACLR values.</w:t>
      </w:r>
    </w:p>
    <w:tbl>
      <w:tblPr>
        <w:tblStyle w:val="TableGrid"/>
        <w:tblW w:w="0" w:type="auto"/>
        <w:jc w:val="center"/>
        <w:tblLook w:val="04A0" w:firstRow="1" w:lastRow="0" w:firstColumn="1" w:lastColumn="0" w:noHBand="0" w:noVBand="1"/>
      </w:tblPr>
      <w:tblGrid>
        <w:gridCol w:w="1247"/>
        <w:gridCol w:w="1520"/>
        <w:gridCol w:w="1456"/>
        <w:gridCol w:w="1560"/>
      </w:tblGrid>
      <w:tr w:rsidR="007C2825" w:rsidRPr="008E5439" w:rsidTr="00533D33">
        <w:trPr>
          <w:jc w:val="center"/>
        </w:trPr>
        <w:tc>
          <w:tcPr>
            <w:tcW w:w="1247" w:type="dxa"/>
          </w:tcPr>
          <w:p w:rsidR="007C2825" w:rsidRPr="008E5439" w:rsidRDefault="007C2825" w:rsidP="00533D33">
            <w:pPr>
              <w:rPr>
                <w:b/>
                <w:lang w:val="en-US"/>
              </w:rPr>
            </w:pPr>
          </w:p>
        </w:tc>
        <w:tc>
          <w:tcPr>
            <w:tcW w:w="1520" w:type="dxa"/>
          </w:tcPr>
          <w:p w:rsidR="007C2825" w:rsidRPr="008E5439" w:rsidRDefault="007C2825" w:rsidP="00533D33">
            <w:pPr>
              <w:jc w:val="center"/>
              <w:rPr>
                <w:b/>
                <w:lang w:val="en-US"/>
              </w:rPr>
            </w:pPr>
            <w:r w:rsidRPr="008E5439">
              <w:rPr>
                <w:b/>
                <w:lang w:val="en-US"/>
              </w:rPr>
              <w:t>30 GHz</w:t>
            </w:r>
          </w:p>
        </w:tc>
        <w:tc>
          <w:tcPr>
            <w:tcW w:w="1456" w:type="dxa"/>
          </w:tcPr>
          <w:p w:rsidR="007C2825" w:rsidRPr="008E5439" w:rsidRDefault="007C2825" w:rsidP="00533D33">
            <w:pPr>
              <w:jc w:val="center"/>
              <w:rPr>
                <w:b/>
                <w:lang w:val="en-US"/>
              </w:rPr>
            </w:pPr>
            <w:r w:rsidRPr="008E5439">
              <w:rPr>
                <w:b/>
                <w:lang w:val="en-US"/>
              </w:rPr>
              <w:t>45 GHz</w:t>
            </w:r>
          </w:p>
        </w:tc>
        <w:tc>
          <w:tcPr>
            <w:tcW w:w="1560" w:type="dxa"/>
          </w:tcPr>
          <w:p w:rsidR="007C2825" w:rsidRPr="008E5439" w:rsidRDefault="007C2825" w:rsidP="00533D33">
            <w:pPr>
              <w:jc w:val="center"/>
              <w:rPr>
                <w:b/>
                <w:lang w:val="en-US"/>
              </w:rPr>
            </w:pPr>
            <w:r w:rsidRPr="008E5439">
              <w:rPr>
                <w:b/>
                <w:lang w:val="en-US"/>
              </w:rPr>
              <w:t>70 GHz</w:t>
            </w:r>
          </w:p>
        </w:tc>
      </w:tr>
      <w:tr w:rsidR="007C2825" w:rsidRPr="008E5439" w:rsidTr="00533D33">
        <w:trPr>
          <w:jc w:val="center"/>
        </w:trPr>
        <w:tc>
          <w:tcPr>
            <w:tcW w:w="1247" w:type="dxa"/>
          </w:tcPr>
          <w:p w:rsidR="007C2825" w:rsidRPr="008E5439" w:rsidRDefault="007C2825" w:rsidP="00533D33">
            <w:pPr>
              <w:rPr>
                <w:b/>
                <w:lang w:val="en-US"/>
              </w:rPr>
            </w:pPr>
            <w:r w:rsidRPr="008E5439">
              <w:rPr>
                <w:b/>
                <w:lang w:val="en-US"/>
              </w:rPr>
              <w:t>BS</w:t>
            </w:r>
            <w:r>
              <w:rPr>
                <w:b/>
                <w:lang w:val="en-US"/>
              </w:rPr>
              <w:t xml:space="preserve"> </w:t>
            </w:r>
            <w:r w:rsidRPr="008E5439">
              <w:rPr>
                <w:b/>
                <w:lang w:val="en-US"/>
              </w:rPr>
              <w:t>ACLR</w:t>
            </w:r>
          </w:p>
        </w:tc>
        <w:tc>
          <w:tcPr>
            <w:tcW w:w="1520" w:type="dxa"/>
          </w:tcPr>
          <w:p w:rsidR="007C2825" w:rsidRPr="008E5439" w:rsidRDefault="007C2825" w:rsidP="00533D33">
            <w:pPr>
              <w:jc w:val="center"/>
              <w:rPr>
                <w:lang w:val="en-US"/>
              </w:rPr>
            </w:pPr>
            <w:r w:rsidRPr="008E5439">
              <w:rPr>
                <w:lang w:val="en-US"/>
              </w:rPr>
              <w:t>30 dB</w:t>
            </w:r>
          </w:p>
        </w:tc>
        <w:tc>
          <w:tcPr>
            <w:tcW w:w="1456" w:type="dxa"/>
          </w:tcPr>
          <w:p w:rsidR="007C2825" w:rsidRPr="008E5439" w:rsidRDefault="007C2825" w:rsidP="00533D33">
            <w:pPr>
              <w:jc w:val="center"/>
              <w:rPr>
                <w:lang w:val="en-US"/>
              </w:rPr>
            </w:pPr>
            <w:r w:rsidRPr="008E5439">
              <w:rPr>
                <w:lang w:val="en-US"/>
              </w:rPr>
              <w:t>27 dB</w:t>
            </w:r>
          </w:p>
        </w:tc>
        <w:tc>
          <w:tcPr>
            <w:tcW w:w="1560" w:type="dxa"/>
          </w:tcPr>
          <w:p w:rsidR="007C2825" w:rsidRPr="008E5439" w:rsidRDefault="007C2825" w:rsidP="00533D33">
            <w:pPr>
              <w:jc w:val="center"/>
              <w:rPr>
                <w:lang w:val="en-US"/>
              </w:rPr>
            </w:pPr>
            <w:r w:rsidRPr="008E5439">
              <w:rPr>
                <w:lang w:val="en-US"/>
              </w:rPr>
              <w:t>24 dB</w:t>
            </w:r>
          </w:p>
        </w:tc>
      </w:tr>
    </w:tbl>
    <w:p w:rsidR="006A0667" w:rsidRPr="006A0667" w:rsidRDefault="006A0667" w:rsidP="007C2825">
      <w:pPr>
        <w:pStyle w:val="Caption"/>
        <w:rPr>
          <w:lang w:val="en-US"/>
        </w:rPr>
      </w:pPr>
    </w:p>
    <w:p w:rsidR="001047D4" w:rsidRDefault="001047D4" w:rsidP="001047D4">
      <w:pPr>
        <w:pStyle w:val="Heading2"/>
        <w:rPr>
          <w:lang w:val="en-US"/>
        </w:rPr>
      </w:pPr>
      <w:r>
        <w:rPr>
          <w:lang w:val="en-US"/>
        </w:rPr>
        <w:t>Spurious emissions</w:t>
      </w:r>
    </w:p>
    <w:p w:rsidR="004718D7" w:rsidRDefault="004718D7" w:rsidP="004718D7">
      <w:pPr>
        <w:pStyle w:val="BodyText"/>
        <w:rPr>
          <w:lang w:val="en-US"/>
        </w:rPr>
      </w:pPr>
      <w:r>
        <w:rPr>
          <w:lang w:val="en-US"/>
        </w:rPr>
        <w:t>As discussed in [</w:t>
      </w:r>
      <w:r w:rsidR="00F54DFD">
        <w:rPr>
          <w:lang w:val="en-US"/>
        </w:rPr>
        <w:t>14</w:t>
      </w:r>
      <w:r>
        <w:rPr>
          <w:lang w:val="en-US"/>
        </w:rPr>
        <w:t xml:space="preserve">], the present WF for the ITU-R response [1] points at both </w:t>
      </w:r>
      <w:r>
        <w:rPr>
          <w:rFonts w:eastAsia="SimSun"/>
        </w:rPr>
        <w:t xml:space="preserve">Category A and B limits for the ITU-R response. </w:t>
      </w:r>
      <w:r>
        <w:rPr>
          <w:lang w:val="en-US"/>
        </w:rPr>
        <w:t xml:space="preserve">Category A limits are globally applicable, while the lower Category B limits are used in Europe (ITU region 1) and some additional countries. </w:t>
      </w:r>
    </w:p>
    <w:p w:rsidR="004718D7" w:rsidRDefault="004718D7" w:rsidP="004718D7">
      <w:pPr>
        <w:pStyle w:val="BodyText"/>
        <w:rPr>
          <w:lang w:val="en-US"/>
        </w:rPr>
      </w:pPr>
      <w:r>
        <w:rPr>
          <w:lang w:val="en-US"/>
        </w:rPr>
        <w:t>Since Category A limits are applied in a substantial part of the world (ITU Regions 2 and 3), they must be a part of the response, so that compatibility and sharing is studied under the conditions that will apply in those regions. There may be stricter limits needed than the Category A limits for certain scenarios, but those will be covered by “additional limits”, in the same way as has always been done in similar situations for E-UTRA and UTRA. This should be reflected by introducing a text included in the LS response to reflect that additional limits and conditions can be added, as has been done before.</w:t>
      </w:r>
    </w:p>
    <w:p w:rsidR="004718D7" w:rsidRDefault="00F54DFD" w:rsidP="004718D7">
      <w:pPr>
        <w:pStyle w:val="BodyText"/>
        <w:rPr>
          <w:lang w:val="en-US"/>
        </w:rPr>
      </w:pPr>
      <w:r>
        <w:rPr>
          <w:lang w:val="en-US"/>
        </w:rPr>
        <w:t xml:space="preserve">In </w:t>
      </w:r>
      <w:r w:rsidR="004718D7">
        <w:rPr>
          <w:lang w:val="en-US"/>
        </w:rPr>
        <w:t xml:space="preserve">line with previous investigations and </w:t>
      </w:r>
      <w:r>
        <w:rPr>
          <w:lang w:val="en-US"/>
        </w:rPr>
        <w:t>agreements</w:t>
      </w:r>
      <w:r w:rsidR="004718D7">
        <w:rPr>
          <w:lang w:val="en-US"/>
        </w:rPr>
        <w:t xml:space="preserve"> for </w:t>
      </w:r>
      <w:proofErr w:type="spellStart"/>
      <w:r w:rsidR="004718D7">
        <w:rPr>
          <w:lang w:val="en-US"/>
        </w:rPr>
        <w:t>eAAS</w:t>
      </w:r>
      <w:proofErr w:type="spellEnd"/>
      <w:r w:rsidR="004718D7">
        <w:rPr>
          <w:lang w:val="en-US"/>
        </w:rPr>
        <w:t xml:space="preserve"> and NR, it </w:t>
      </w:r>
      <w:r w:rsidR="004718D7" w:rsidRPr="007867D9">
        <w:rPr>
          <w:lang w:val="en-US"/>
        </w:rPr>
        <w:t xml:space="preserve">is concluded that spurious emissions should be specified as </w:t>
      </w:r>
      <w:r w:rsidR="004718D7">
        <w:rPr>
          <w:lang w:val="en-US"/>
        </w:rPr>
        <w:t>Total Radiated Power (</w:t>
      </w:r>
      <w:r w:rsidR="004718D7" w:rsidRPr="007867D9">
        <w:rPr>
          <w:lang w:val="en-US"/>
        </w:rPr>
        <w:t>TRP</w:t>
      </w:r>
      <w:r w:rsidR="004718D7">
        <w:rPr>
          <w:lang w:val="en-US"/>
        </w:rPr>
        <w:t>).</w:t>
      </w:r>
      <w:r w:rsidR="00564318">
        <w:rPr>
          <w:lang w:val="en-US"/>
        </w:rPr>
        <w:t xml:space="preserve"> This would apply to all unwanted</w:t>
      </w:r>
      <w:r>
        <w:rPr>
          <w:lang w:val="en-US"/>
        </w:rPr>
        <w:t xml:space="preserve"> emission requirements, so ACLR</w:t>
      </w:r>
      <w:r w:rsidR="00564318">
        <w:rPr>
          <w:lang w:val="en-US"/>
        </w:rPr>
        <w:t xml:space="preserve"> and SEM will also be defined as TRP.</w:t>
      </w:r>
    </w:p>
    <w:p w:rsidR="004718D7" w:rsidRDefault="004718D7" w:rsidP="004718D7">
      <w:pPr>
        <w:pStyle w:val="BodyText"/>
        <w:rPr>
          <w:lang w:val="en-US"/>
        </w:rPr>
      </w:pPr>
      <w:r>
        <w:rPr>
          <w:lang w:val="en-US"/>
        </w:rPr>
        <w:t>The response for spurious emission should thus be:</w:t>
      </w:r>
    </w:p>
    <w:p w:rsidR="004718D7" w:rsidRDefault="004718D7" w:rsidP="00D90133">
      <w:pPr>
        <w:pStyle w:val="BodyText"/>
        <w:numPr>
          <w:ilvl w:val="0"/>
          <w:numId w:val="34"/>
        </w:numPr>
        <w:rPr>
          <w:lang w:val="en-US"/>
        </w:rPr>
      </w:pPr>
      <w:r>
        <w:rPr>
          <w:lang w:val="en-US"/>
        </w:rPr>
        <w:t xml:space="preserve">Emission limit -13 </w:t>
      </w:r>
      <w:proofErr w:type="spellStart"/>
      <w:r>
        <w:rPr>
          <w:lang w:val="en-US"/>
        </w:rPr>
        <w:t>dBm</w:t>
      </w:r>
      <w:proofErr w:type="spellEnd"/>
      <w:r>
        <w:rPr>
          <w:lang w:val="en-US"/>
        </w:rPr>
        <w:t>/MHz, defined as Total Radiated Power (TRP)</w:t>
      </w:r>
      <w:r w:rsidR="000F6561">
        <w:rPr>
          <w:lang w:val="en-US"/>
        </w:rPr>
        <w:t>.</w:t>
      </w:r>
    </w:p>
    <w:p w:rsidR="004718D7" w:rsidRPr="004718D7" w:rsidRDefault="004718D7" w:rsidP="00D90133">
      <w:pPr>
        <w:pStyle w:val="BodyText"/>
        <w:numPr>
          <w:ilvl w:val="0"/>
          <w:numId w:val="34"/>
        </w:numPr>
        <w:rPr>
          <w:lang w:val="en-US"/>
        </w:rPr>
      </w:pPr>
      <w:r w:rsidRPr="004718D7">
        <w:rPr>
          <w:lang w:val="en-US"/>
        </w:rPr>
        <w:t xml:space="preserve">A NOTE stating that: Stricter emission limits may be required in </w:t>
      </w:r>
      <w:proofErr w:type="gramStart"/>
      <w:r w:rsidRPr="004718D7">
        <w:rPr>
          <w:lang w:val="en-US"/>
        </w:rPr>
        <w:t>specific frequency</w:t>
      </w:r>
      <w:proofErr w:type="gramEnd"/>
      <w:r w:rsidRPr="004718D7">
        <w:rPr>
          <w:lang w:val="en-US"/>
        </w:rPr>
        <w:t xml:space="preserve"> ranges for certain scenarios. Those limits are added to the specification on a case-by-case basis as “additional requirements” when needed.</w:t>
      </w:r>
    </w:p>
    <w:p w:rsidR="00D50BC2" w:rsidRPr="00D50BC2" w:rsidRDefault="00D50BC2" w:rsidP="00D50BC2">
      <w:pPr>
        <w:rPr>
          <w:lang w:val="en-US"/>
        </w:rPr>
      </w:pPr>
    </w:p>
    <w:p w:rsidR="009A11BD" w:rsidRDefault="009A11BD" w:rsidP="009A11BD">
      <w:pPr>
        <w:pStyle w:val="Heading2"/>
        <w:keepLines w:val="0"/>
        <w:overflowPunct/>
        <w:autoSpaceDE/>
        <w:autoSpaceDN/>
        <w:adjustRightInd/>
        <w:spacing w:before="120" w:after="120"/>
        <w:ind w:right="284"/>
        <w:textAlignment w:val="auto"/>
        <w:rPr>
          <w:lang w:val="en-US"/>
        </w:rPr>
      </w:pPr>
      <w:r>
        <w:rPr>
          <w:lang w:val="en-US"/>
        </w:rPr>
        <w:t>Noise figure</w:t>
      </w:r>
    </w:p>
    <w:p w:rsidR="00186579" w:rsidRDefault="00186579" w:rsidP="00186579">
      <w:pPr>
        <w:rPr>
          <w:sz w:val="22"/>
          <w:szCs w:val="22"/>
          <w:lang w:val="en-US"/>
        </w:rPr>
      </w:pPr>
      <w:r w:rsidRPr="00186579">
        <w:rPr>
          <w:sz w:val="22"/>
          <w:szCs w:val="22"/>
          <w:lang w:val="en-US"/>
        </w:rPr>
        <w:t xml:space="preserve">The noise </w:t>
      </w:r>
      <w:r>
        <w:rPr>
          <w:sz w:val="22"/>
          <w:szCs w:val="22"/>
          <w:lang w:val="en-US"/>
        </w:rPr>
        <w:t xml:space="preserve">figure for mm-wave frequencies has been extensively discussed in </w:t>
      </w:r>
      <w:r w:rsidR="00920B22">
        <w:rPr>
          <w:sz w:val="22"/>
          <w:szCs w:val="22"/>
          <w:lang w:val="en-US"/>
        </w:rPr>
        <w:t>[6</w:t>
      </w:r>
      <w:r w:rsidR="000F6561">
        <w:rPr>
          <w:sz w:val="22"/>
          <w:szCs w:val="22"/>
          <w:lang w:val="en-US"/>
        </w:rPr>
        <w:t>-</w:t>
      </w:r>
      <w:r w:rsidR="00920B22">
        <w:rPr>
          <w:sz w:val="22"/>
          <w:szCs w:val="22"/>
          <w:lang w:val="en-US"/>
        </w:rPr>
        <w:t>7</w:t>
      </w:r>
      <w:r>
        <w:rPr>
          <w:sz w:val="22"/>
          <w:szCs w:val="22"/>
          <w:lang w:val="en-US"/>
        </w:rPr>
        <w:t xml:space="preserve">]. The proposed values consider </w:t>
      </w:r>
      <w:r w:rsidR="000F6561">
        <w:rPr>
          <w:sz w:val="22"/>
          <w:szCs w:val="22"/>
          <w:lang w:val="en-US"/>
        </w:rPr>
        <w:t xml:space="preserve">a </w:t>
      </w:r>
      <w:r>
        <w:rPr>
          <w:sz w:val="22"/>
          <w:szCs w:val="22"/>
          <w:lang w:val="en-US"/>
        </w:rPr>
        <w:t>full receiver chain including the impact from A</w:t>
      </w:r>
      <w:r w:rsidR="000F6561">
        <w:rPr>
          <w:sz w:val="22"/>
          <w:szCs w:val="22"/>
          <w:lang w:val="en-US"/>
        </w:rPr>
        <w:t>/</w:t>
      </w:r>
      <w:r>
        <w:rPr>
          <w:sz w:val="22"/>
          <w:szCs w:val="22"/>
          <w:lang w:val="en-US"/>
        </w:rPr>
        <w:t xml:space="preserve">D converters and other involved components. It was also concluded that as similar technology is used for BS and UE </w:t>
      </w:r>
      <w:r w:rsidR="000F6561">
        <w:rPr>
          <w:sz w:val="22"/>
          <w:szCs w:val="22"/>
          <w:lang w:val="en-US"/>
        </w:rPr>
        <w:t xml:space="preserve">in </w:t>
      </w:r>
      <w:r>
        <w:rPr>
          <w:sz w:val="22"/>
          <w:szCs w:val="22"/>
          <w:lang w:val="en-US"/>
        </w:rPr>
        <w:t xml:space="preserve">the mm-wave frequency ranges, the transceiver noise figure would also be quite similar between </w:t>
      </w:r>
      <w:r w:rsidR="00920B22">
        <w:rPr>
          <w:sz w:val="22"/>
          <w:szCs w:val="22"/>
          <w:lang w:val="en-US"/>
        </w:rPr>
        <w:t>BS and UE. Two sets of values have</w:t>
      </w:r>
      <w:r>
        <w:rPr>
          <w:sz w:val="22"/>
          <w:szCs w:val="22"/>
          <w:lang w:val="en-US"/>
        </w:rPr>
        <w:t xml:space="preserve"> been on the table</w:t>
      </w:r>
      <w:r w:rsidR="000F6561">
        <w:rPr>
          <w:sz w:val="22"/>
          <w:szCs w:val="22"/>
          <w:lang w:val="en-US"/>
        </w:rPr>
        <w:t xml:space="preserve"> and</w:t>
      </w:r>
      <w:r>
        <w:rPr>
          <w:sz w:val="22"/>
          <w:szCs w:val="22"/>
          <w:lang w:val="en-US"/>
        </w:rPr>
        <w:t xml:space="preserve"> </w:t>
      </w:r>
      <w:r w:rsidR="000F6561">
        <w:rPr>
          <w:sz w:val="22"/>
          <w:szCs w:val="22"/>
          <w:lang w:val="en-US"/>
        </w:rPr>
        <w:t>the different parties</w:t>
      </w:r>
      <w:r>
        <w:rPr>
          <w:sz w:val="22"/>
          <w:szCs w:val="22"/>
          <w:lang w:val="en-US"/>
        </w:rPr>
        <w:t xml:space="preserve"> seem to have consensus on a compromise values as </w:t>
      </w:r>
      <w:r w:rsidR="000F6561">
        <w:rPr>
          <w:sz w:val="22"/>
          <w:szCs w:val="22"/>
          <w:lang w:val="en-US"/>
        </w:rPr>
        <w:t>follows:</w:t>
      </w:r>
    </w:p>
    <w:p w:rsidR="00186579" w:rsidRPr="00920B22" w:rsidRDefault="00186579" w:rsidP="00186579">
      <w:pPr>
        <w:pStyle w:val="ListParagraph"/>
        <w:numPr>
          <w:ilvl w:val="0"/>
          <w:numId w:val="31"/>
        </w:numPr>
        <w:rPr>
          <w:lang w:val="en-US"/>
        </w:rPr>
      </w:pPr>
      <w:r>
        <w:rPr>
          <w:rFonts w:ascii="Arial" w:hAnsi="Arial" w:cs="Arial"/>
          <w:lang w:val="en-US"/>
        </w:rPr>
        <w:t xml:space="preserve">UE and BS </w:t>
      </w:r>
      <w:r w:rsidRPr="00186579">
        <w:rPr>
          <w:rFonts w:ascii="Arial" w:hAnsi="Arial" w:cs="Arial"/>
          <w:lang w:val="en-US"/>
        </w:rPr>
        <w:t xml:space="preserve">noise figure values of 10 dB, 12 dB and 14 dB </w:t>
      </w:r>
      <w:r w:rsidR="000F6561">
        <w:rPr>
          <w:rFonts w:ascii="Arial" w:hAnsi="Arial" w:cs="Arial"/>
          <w:lang w:val="en-US"/>
        </w:rPr>
        <w:t>to</w:t>
      </w:r>
      <w:r w:rsidR="000F6561" w:rsidRPr="00186579">
        <w:rPr>
          <w:rFonts w:ascii="Arial" w:hAnsi="Arial" w:cs="Arial"/>
          <w:lang w:val="en-US"/>
        </w:rPr>
        <w:t xml:space="preserve"> </w:t>
      </w:r>
      <w:r w:rsidRPr="00186579">
        <w:rPr>
          <w:rFonts w:ascii="Arial" w:hAnsi="Arial" w:cs="Arial"/>
          <w:lang w:val="en-US"/>
        </w:rPr>
        <w:t xml:space="preserve">be used </w:t>
      </w:r>
      <w:r w:rsidR="000F6561">
        <w:rPr>
          <w:rFonts w:ascii="Arial" w:hAnsi="Arial" w:cs="Arial"/>
          <w:lang w:val="en-US"/>
        </w:rPr>
        <w:t xml:space="preserve">at </w:t>
      </w:r>
      <w:r w:rsidRPr="00186579">
        <w:rPr>
          <w:rFonts w:ascii="Arial" w:hAnsi="Arial" w:cs="Arial"/>
          <w:lang w:val="en-US"/>
        </w:rPr>
        <w:t xml:space="preserve">30 GHz, 45 GHz and 70 </w:t>
      </w:r>
      <w:proofErr w:type="gramStart"/>
      <w:r w:rsidRPr="00186579">
        <w:rPr>
          <w:rFonts w:ascii="Arial" w:hAnsi="Arial" w:cs="Arial"/>
          <w:lang w:val="en-US"/>
        </w:rPr>
        <w:t>GHz respectively</w:t>
      </w:r>
      <w:proofErr w:type="gramEnd"/>
      <w:r w:rsidRPr="00186579">
        <w:rPr>
          <w:rFonts w:ascii="Arial" w:hAnsi="Arial" w:cs="Arial"/>
          <w:lang w:val="en-US"/>
        </w:rPr>
        <w:t>.</w:t>
      </w:r>
    </w:p>
    <w:p w:rsidR="002001F4" w:rsidRPr="002001F4" w:rsidRDefault="002001F4" w:rsidP="002001F4">
      <w:pPr>
        <w:rPr>
          <w:lang w:val="en-US"/>
        </w:rPr>
      </w:pPr>
    </w:p>
    <w:p w:rsidR="009A11BD" w:rsidRDefault="008857FF" w:rsidP="001047D4">
      <w:pPr>
        <w:pStyle w:val="Heading2"/>
        <w:rPr>
          <w:rFonts w:eastAsia="SimSun"/>
        </w:rPr>
      </w:pPr>
      <w:r>
        <w:rPr>
          <w:rFonts w:eastAsia="SimSun"/>
        </w:rPr>
        <w:lastRenderedPageBreak/>
        <w:t xml:space="preserve">Receiver </w:t>
      </w:r>
      <w:r w:rsidR="001047D4" w:rsidRPr="00414A1B">
        <w:rPr>
          <w:rFonts w:eastAsia="SimSun"/>
        </w:rPr>
        <w:t>Sensitivity</w:t>
      </w:r>
    </w:p>
    <w:p w:rsidR="007C2825" w:rsidRPr="007C2825" w:rsidRDefault="007C2825" w:rsidP="007C2825">
      <w:pPr>
        <w:rPr>
          <w:rFonts w:eastAsia="SimSun"/>
          <w:sz w:val="22"/>
        </w:rPr>
      </w:pPr>
      <w:r w:rsidRPr="007C2825">
        <w:rPr>
          <w:rFonts w:eastAsia="SimSun"/>
          <w:sz w:val="22"/>
        </w:rPr>
        <w:t xml:space="preserve">Even though the sensitivity is not a parameter of </w:t>
      </w:r>
      <w:r w:rsidR="00080BD8">
        <w:rPr>
          <w:rFonts w:eastAsia="SimSun"/>
          <w:sz w:val="22"/>
        </w:rPr>
        <w:t xml:space="preserve">high </w:t>
      </w:r>
      <w:r w:rsidR="00920B22" w:rsidRPr="007C2825">
        <w:rPr>
          <w:rFonts w:eastAsia="SimSun"/>
          <w:sz w:val="22"/>
        </w:rPr>
        <w:t>interest in</w:t>
      </w:r>
      <w:r w:rsidRPr="007C2825">
        <w:rPr>
          <w:rFonts w:eastAsia="SimSun"/>
          <w:sz w:val="22"/>
        </w:rPr>
        <w:t xml:space="preserve"> compatibility studies, possible values for ITU-R response on OTA sensitivity </w:t>
      </w:r>
      <w:r w:rsidR="00080BD8">
        <w:rPr>
          <w:rFonts w:eastAsia="SimSun"/>
          <w:sz w:val="22"/>
        </w:rPr>
        <w:t>as described in [</w:t>
      </w:r>
      <w:r w:rsidR="00920B22">
        <w:rPr>
          <w:rFonts w:eastAsia="SimSun"/>
          <w:sz w:val="22"/>
        </w:rPr>
        <w:t>8</w:t>
      </w:r>
      <w:r w:rsidR="00200F33">
        <w:rPr>
          <w:rFonts w:eastAsia="SimSun"/>
          <w:sz w:val="22"/>
        </w:rPr>
        <w:t>-</w:t>
      </w:r>
      <w:r w:rsidR="00920B22">
        <w:rPr>
          <w:rFonts w:eastAsia="SimSun"/>
          <w:sz w:val="22"/>
        </w:rPr>
        <w:t>9</w:t>
      </w:r>
      <w:r w:rsidR="00080BD8">
        <w:rPr>
          <w:rFonts w:eastAsia="SimSun"/>
          <w:sz w:val="22"/>
        </w:rPr>
        <w:t xml:space="preserve">] </w:t>
      </w:r>
      <w:r w:rsidR="00200F33">
        <w:rPr>
          <w:rFonts w:eastAsia="SimSun"/>
          <w:sz w:val="22"/>
        </w:rPr>
        <w:t>c</w:t>
      </w:r>
      <w:r w:rsidRPr="007C2825">
        <w:rPr>
          <w:rFonts w:eastAsia="SimSun"/>
          <w:sz w:val="22"/>
        </w:rPr>
        <w:t xml:space="preserve">ould be as </w:t>
      </w:r>
      <w:r w:rsidR="00200F33">
        <w:rPr>
          <w:rFonts w:eastAsia="SimSun"/>
          <w:sz w:val="22"/>
        </w:rPr>
        <w:t xml:space="preserve">presented </w:t>
      </w:r>
      <w:r>
        <w:rPr>
          <w:rFonts w:eastAsia="SimSun"/>
          <w:sz w:val="22"/>
        </w:rPr>
        <w:t>below</w:t>
      </w:r>
      <w:r w:rsidR="00200F33">
        <w:rPr>
          <w:rFonts w:eastAsia="SimSun"/>
          <w:sz w:val="22"/>
        </w:rPr>
        <w:t>. These values are presently not proposed for the ITU-R response, but are given here for information.</w:t>
      </w:r>
    </w:p>
    <w:p w:rsidR="002001F4" w:rsidRPr="00186579" w:rsidRDefault="002001F4" w:rsidP="002001F4">
      <w:pPr>
        <w:rPr>
          <w:sz w:val="22"/>
          <w:szCs w:val="22"/>
        </w:rPr>
      </w:pPr>
      <w:r w:rsidRPr="00186579">
        <w:rPr>
          <w:sz w:val="22"/>
          <w:szCs w:val="22"/>
        </w:rPr>
        <w:t xml:space="preserve">For BS, assuming n=128 for UMA/UMI </w:t>
      </w:r>
      <w:r w:rsidR="008857FF">
        <w:rPr>
          <w:sz w:val="22"/>
          <w:szCs w:val="22"/>
        </w:rPr>
        <w:t>and INH, except for INH at 32 GHz where</w:t>
      </w:r>
      <w:r w:rsidRPr="00186579">
        <w:rPr>
          <w:sz w:val="22"/>
          <w:szCs w:val="22"/>
        </w:rPr>
        <w:t xml:space="preserve"> n=32, </w:t>
      </w:r>
      <w:r w:rsidR="008857FF">
        <w:rPr>
          <w:sz w:val="22"/>
          <w:szCs w:val="22"/>
        </w:rPr>
        <w:t xml:space="preserve">an </w:t>
      </w:r>
      <w:r w:rsidRPr="00186579">
        <w:rPr>
          <w:sz w:val="22"/>
          <w:szCs w:val="22"/>
        </w:rPr>
        <w:t xml:space="preserve">implementation margin of 1.5 dB and </w:t>
      </w:r>
      <w:r w:rsidR="008857FF">
        <w:rPr>
          <w:sz w:val="22"/>
          <w:szCs w:val="22"/>
        </w:rPr>
        <w:t xml:space="preserve">a </w:t>
      </w:r>
      <w:r w:rsidRPr="00186579">
        <w:rPr>
          <w:sz w:val="22"/>
          <w:szCs w:val="22"/>
        </w:rPr>
        <w:t>bandwidth of 200 MHz, the OTA sensitivity for mm-wave frequencies can be summarized as following:</w:t>
      </w:r>
    </w:p>
    <w:p w:rsidR="002001F4" w:rsidRDefault="002001F4" w:rsidP="002001F4">
      <w:pPr>
        <w:pStyle w:val="Caption"/>
        <w:rPr>
          <w:sz w:val="22"/>
          <w:szCs w:val="22"/>
        </w:rPr>
      </w:pPr>
      <w:r>
        <w:t xml:space="preserve">Table </w:t>
      </w:r>
      <w:r>
        <w:fldChar w:fldCharType="begin"/>
      </w:r>
      <w:r>
        <w:instrText xml:space="preserve"> SEQ Table \* ARABIC </w:instrText>
      </w:r>
      <w:r>
        <w:fldChar w:fldCharType="separate"/>
      </w:r>
      <w:r w:rsidR="00362B3F">
        <w:rPr>
          <w:noProof/>
        </w:rPr>
        <w:t>5</w:t>
      </w:r>
      <w:r>
        <w:fldChar w:fldCharType="end"/>
      </w:r>
      <w:r w:rsidR="008857FF">
        <w:t xml:space="preserve">: </w:t>
      </w:r>
      <w:r>
        <w:t>BS OTA sensitivity estimations</w:t>
      </w:r>
    </w:p>
    <w:tbl>
      <w:tblPr>
        <w:tblStyle w:val="TableGrid"/>
        <w:tblW w:w="7230" w:type="dxa"/>
        <w:tblInd w:w="1696" w:type="dxa"/>
        <w:tblLook w:val="04A0" w:firstRow="1" w:lastRow="0" w:firstColumn="1" w:lastColumn="0" w:noHBand="0" w:noVBand="1"/>
      </w:tblPr>
      <w:tblGrid>
        <w:gridCol w:w="2127"/>
        <w:gridCol w:w="2693"/>
        <w:gridCol w:w="2410"/>
      </w:tblGrid>
      <w:tr w:rsidR="002001F4" w:rsidTr="000B2D93">
        <w:tc>
          <w:tcPr>
            <w:tcW w:w="2127" w:type="dxa"/>
          </w:tcPr>
          <w:p w:rsidR="002001F4" w:rsidRPr="008729B2" w:rsidRDefault="002001F4" w:rsidP="000B2D93">
            <w:pPr>
              <w:rPr>
                <w:b/>
              </w:rPr>
            </w:pPr>
            <w:r w:rsidRPr="008729B2">
              <w:rPr>
                <w:b/>
              </w:rPr>
              <w:t>Frequency range</w:t>
            </w:r>
          </w:p>
        </w:tc>
        <w:tc>
          <w:tcPr>
            <w:tcW w:w="2693" w:type="dxa"/>
          </w:tcPr>
          <w:p w:rsidR="002001F4" w:rsidRPr="008729B2" w:rsidRDefault="002001F4" w:rsidP="000B2D93">
            <w:pPr>
              <w:jc w:val="left"/>
              <w:rPr>
                <w:b/>
              </w:rPr>
            </w:pPr>
            <w:r w:rsidRPr="008729B2">
              <w:rPr>
                <w:b/>
              </w:rPr>
              <w:t>OTA sensitivity</w:t>
            </w:r>
            <w:r>
              <w:rPr>
                <w:b/>
              </w:rPr>
              <w:t xml:space="preserve"> for UMA/</w:t>
            </w:r>
            <w:r w:rsidR="008857FF">
              <w:rPr>
                <w:b/>
              </w:rPr>
              <w:t>U</w:t>
            </w:r>
            <w:r>
              <w:rPr>
                <w:b/>
              </w:rPr>
              <w:t>MI</w:t>
            </w:r>
          </w:p>
        </w:tc>
        <w:tc>
          <w:tcPr>
            <w:tcW w:w="2410" w:type="dxa"/>
          </w:tcPr>
          <w:p w:rsidR="002001F4" w:rsidRPr="008729B2" w:rsidRDefault="002001F4" w:rsidP="000B2D93">
            <w:pPr>
              <w:jc w:val="left"/>
              <w:rPr>
                <w:b/>
              </w:rPr>
            </w:pPr>
            <w:r w:rsidRPr="008729B2">
              <w:rPr>
                <w:b/>
              </w:rPr>
              <w:t>OTA sensitivity</w:t>
            </w:r>
            <w:r>
              <w:rPr>
                <w:b/>
              </w:rPr>
              <w:t xml:space="preserve"> for INH</w:t>
            </w:r>
          </w:p>
        </w:tc>
      </w:tr>
      <w:tr w:rsidR="002001F4" w:rsidTr="000B2D93">
        <w:tc>
          <w:tcPr>
            <w:tcW w:w="2127" w:type="dxa"/>
          </w:tcPr>
          <w:p w:rsidR="002001F4" w:rsidRPr="008729B2" w:rsidRDefault="002001F4" w:rsidP="000B2D93">
            <w:r w:rsidRPr="008729B2">
              <w:t>30 GHz</w:t>
            </w:r>
          </w:p>
        </w:tc>
        <w:tc>
          <w:tcPr>
            <w:tcW w:w="2693" w:type="dxa"/>
          </w:tcPr>
          <w:p w:rsidR="002001F4" w:rsidRPr="008729B2" w:rsidRDefault="002001F4" w:rsidP="000B2D93">
            <w:r>
              <w:t xml:space="preserve">-105,5 </w:t>
            </w:r>
            <w:proofErr w:type="spellStart"/>
            <w:r w:rsidRPr="008729B2">
              <w:t>dBm</w:t>
            </w:r>
            <w:proofErr w:type="spellEnd"/>
          </w:p>
        </w:tc>
        <w:tc>
          <w:tcPr>
            <w:tcW w:w="2410" w:type="dxa"/>
          </w:tcPr>
          <w:p w:rsidR="002001F4" w:rsidRPr="008729B2" w:rsidRDefault="002001F4" w:rsidP="000B2D93">
            <w:r>
              <w:t xml:space="preserve">-99,5 </w:t>
            </w:r>
            <w:proofErr w:type="spellStart"/>
            <w:r w:rsidRPr="008729B2">
              <w:t>dBm</w:t>
            </w:r>
            <w:proofErr w:type="spellEnd"/>
          </w:p>
        </w:tc>
      </w:tr>
      <w:tr w:rsidR="008857FF" w:rsidTr="000B2D93">
        <w:tc>
          <w:tcPr>
            <w:tcW w:w="2127" w:type="dxa"/>
          </w:tcPr>
          <w:p w:rsidR="008857FF" w:rsidRPr="008729B2" w:rsidRDefault="008857FF" w:rsidP="008857FF">
            <w:r w:rsidRPr="008729B2">
              <w:t>45 GHz</w:t>
            </w:r>
          </w:p>
        </w:tc>
        <w:tc>
          <w:tcPr>
            <w:tcW w:w="2693" w:type="dxa"/>
          </w:tcPr>
          <w:p w:rsidR="008857FF" w:rsidRPr="008729B2" w:rsidRDefault="008857FF" w:rsidP="008857FF">
            <w:r w:rsidRPr="008729B2">
              <w:t>-</w:t>
            </w:r>
            <w:r>
              <w:t>103.5</w:t>
            </w:r>
            <w:r w:rsidRPr="008729B2">
              <w:t xml:space="preserve"> </w:t>
            </w:r>
            <w:proofErr w:type="spellStart"/>
            <w:r w:rsidRPr="008729B2">
              <w:t>dBm</w:t>
            </w:r>
            <w:proofErr w:type="spellEnd"/>
          </w:p>
        </w:tc>
        <w:tc>
          <w:tcPr>
            <w:tcW w:w="2410" w:type="dxa"/>
          </w:tcPr>
          <w:p w:rsidR="008857FF" w:rsidRPr="008729B2" w:rsidRDefault="008857FF" w:rsidP="008857FF">
            <w:r w:rsidRPr="008729B2">
              <w:t>-</w:t>
            </w:r>
            <w:r>
              <w:t>103.5</w:t>
            </w:r>
            <w:r w:rsidRPr="008729B2">
              <w:t xml:space="preserve"> </w:t>
            </w:r>
            <w:proofErr w:type="spellStart"/>
            <w:r w:rsidRPr="008729B2">
              <w:t>dBm</w:t>
            </w:r>
            <w:proofErr w:type="spellEnd"/>
          </w:p>
        </w:tc>
      </w:tr>
      <w:tr w:rsidR="008857FF" w:rsidTr="000B2D93">
        <w:tc>
          <w:tcPr>
            <w:tcW w:w="2127" w:type="dxa"/>
          </w:tcPr>
          <w:p w:rsidR="008857FF" w:rsidRPr="008729B2" w:rsidRDefault="008857FF" w:rsidP="008857FF">
            <w:r w:rsidRPr="008729B2">
              <w:t>70 GHz</w:t>
            </w:r>
          </w:p>
        </w:tc>
        <w:tc>
          <w:tcPr>
            <w:tcW w:w="2693" w:type="dxa"/>
          </w:tcPr>
          <w:p w:rsidR="008857FF" w:rsidRPr="008729B2" w:rsidRDefault="008857FF" w:rsidP="008857FF">
            <w:r w:rsidRPr="008729B2">
              <w:t>-</w:t>
            </w:r>
            <w:r>
              <w:t>101.5</w:t>
            </w:r>
            <w:r w:rsidRPr="008729B2">
              <w:t xml:space="preserve"> </w:t>
            </w:r>
            <w:proofErr w:type="spellStart"/>
            <w:r w:rsidRPr="008729B2">
              <w:t>dBm</w:t>
            </w:r>
            <w:proofErr w:type="spellEnd"/>
          </w:p>
        </w:tc>
        <w:tc>
          <w:tcPr>
            <w:tcW w:w="2410" w:type="dxa"/>
          </w:tcPr>
          <w:p w:rsidR="008857FF" w:rsidRPr="008729B2" w:rsidRDefault="008857FF" w:rsidP="008857FF">
            <w:r w:rsidRPr="008729B2">
              <w:t>-</w:t>
            </w:r>
            <w:r>
              <w:t>101.5</w:t>
            </w:r>
            <w:r w:rsidRPr="008729B2">
              <w:t xml:space="preserve"> </w:t>
            </w:r>
            <w:proofErr w:type="spellStart"/>
            <w:r w:rsidRPr="008729B2">
              <w:t>dBm</w:t>
            </w:r>
            <w:proofErr w:type="spellEnd"/>
          </w:p>
        </w:tc>
      </w:tr>
    </w:tbl>
    <w:p w:rsidR="002001F4" w:rsidRPr="002001F4" w:rsidRDefault="002001F4" w:rsidP="002001F4">
      <w:pPr>
        <w:rPr>
          <w:rFonts w:eastAsia="SimSun"/>
        </w:rPr>
      </w:pPr>
    </w:p>
    <w:p w:rsidR="002001F4" w:rsidRDefault="002001F4" w:rsidP="002001F4">
      <w:pPr>
        <w:rPr>
          <w:sz w:val="22"/>
          <w:szCs w:val="22"/>
        </w:rPr>
      </w:pPr>
      <w:r>
        <w:rPr>
          <w:sz w:val="22"/>
          <w:szCs w:val="22"/>
        </w:rPr>
        <w:t>Assuming n=8 (one panel) for UE,</w:t>
      </w:r>
      <w:r w:rsidR="008857FF">
        <w:rPr>
          <w:sz w:val="22"/>
          <w:szCs w:val="22"/>
        </w:rPr>
        <w:t xml:space="preserve"> an</w:t>
      </w:r>
      <w:r>
        <w:rPr>
          <w:sz w:val="22"/>
          <w:szCs w:val="22"/>
        </w:rPr>
        <w:t xml:space="preserve"> implementation margin of 1.5 dB and </w:t>
      </w:r>
      <w:r w:rsidR="008857FF">
        <w:rPr>
          <w:sz w:val="22"/>
          <w:szCs w:val="22"/>
        </w:rPr>
        <w:t xml:space="preserve">a </w:t>
      </w:r>
      <w:r>
        <w:rPr>
          <w:sz w:val="22"/>
          <w:szCs w:val="22"/>
        </w:rPr>
        <w:t>bandwidth of 200 MHz, the OTA sensitivity for mm-wave frequencies can be summarized as following:</w:t>
      </w:r>
    </w:p>
    <w:p w:rsidR="002001F4" w:rsidRDefault="002001F4" w:rsidP="002001F4">
      <w:pPr>
        <w:pStyle w:val="Caption"/>
        <w:rPr>
          <w:sz w:val="22"/>
          <w:szCs w:val="22"/>
        </w:rPr>
      </w:pPr>
      <w:r>
        <w:t xml:space="preserve">Table </w:t>
      </w:r>
      <w:r>
        <w:fldChar w:fldCharType="begin"/>
      </w:r>
      <w:r>
        <w:instrText xml:space="preserve"> SEQ Table \* ARABIC </w:instrText>
      </w:r>
      <w:r>
        <w:fldChar w:fldCharType="separate"/>
      </w:r>
      <w:r w:rsidR="00362B3F">
        <w:rPr>
          <w:noProof/>
        </w:rPr>
        <w:t>6</w:t>
      </w:r>
      <w:r>
        <w:fldChar w:fldCharType="end"/>
      </w:r>
      <w:r w:rsidR="008857FF">
        <w:t xml:space="preserve">: </w:t>
      </w:r>
      <w:r>
        <w:t>UE OTA sensitivity estimations</w:t>
      </w:r>
    </w:p>
    <w:tbl>
      <w:tblPr>
        <w:tblStyle w:val="TableGrid"/>
        <w:tblW w:w="4961" w:type="dxa"/>
        <w:tblInd w:w="2547" w:type="dxa"/>
        <w:tblLook w:val="04A0" w:firstRow="1" w:lastRow="0" w:firstColumn="1" w:lastColumn="0" w:noHBand="0" w:noVBand="1"/>
      </w:tblPr>
      <w:tblGrid>
        <w:gridCol w:w="1984"/>
        <w:gridCol w:w="2977"/>
      </w:tblGrid>
      <w:tr w:rsidR="002001F4" w:rsidTr="000B2D93">
        <w:tc>
          <w:tcPr>
            <w:tcW w:w="1984" w:type="dxa"/>
          </w:tcPr>
          <w:p w:rsidR="002001F4" w:rsidRPr="008729B2" w:rsidRDefault="002001F4" w:rsidP="000B2D93">
            <w:pPr>
              <w:rPr>
                <w:b/>
              </w:rPr>
            </w:pPr>
            <w:r w:rsidRPr="008729B2">
              <w:rPr>
                <w:b/>
              </w:rPr>
              <w:t>Frequency range</w:t>
            </w:r>
          </w:p>
        </w:tc>
        <w:tc>
          <w:tcPr>
            <w:tcW w:w="2977" w:type="dxa"/>
          </w:tcPr>
          <w:p w:rsidR="002001F4" w:rsidRPr="008729B2" w:rsidRDefault="002001F4" w:rsidP="000B2D93">
            <w:pPr>
              <w:jc w:val="left"/>
              <w:rPr>
                <w:b/>
              </w:rPr>
            </w:pPr>
            <w:r>
              <w:rPr>
                <w:b/>
              </w:rPr>
              <w:t xml:space="preserve">UE </w:t>
            </w:r>
            <w:r w:rsidRPr="008729B2">
              <w:rPr>
                <w:b/>
              </w:rPr>
              <w:t>OTA sensitivity</w:t>
            </w:r>
            <w:r>
              <w:rPr>
                <w:b/>
              </w:rPr>
              <w:t xml:space="preserve"> </w:t>
            </w:r>
          </w:p>
        </w:tc>
      </w:tr>
      <w:tr w:rsidR="002001F4" w:rsidTr="000B2D93">
        <w:tc>
          <w:tcPr>
            <w:tcW w:w="1984" w:type="dxa"/>
          </w:tcPr>
          <w:p w:rsidR="002001F4" w:rsidRPr="008729B2" w:rsidRDefault="002001F4" w:rsidP="000B2D93">
            <w:r w:rsidRPr="008729B2">
              <w:t>30 GHz</w:t>
            </w:r>
          </w:p>
        </w:tc>
        <w:tc>
          <w:tcPr>
            <w:tcW w:w="2977" w:type="dxa"/>
          </w:tcPr>
          <w:p w:rsidR="002001F4" w:rsidRPr="008729B2" w:rsidRDefault="002001F4" w:rsidP="000B2D93">
            <w:r>
              <w:t xml:space="preserve">-93,5 </w:t>
            </w:r>
            <w:proofErr w:type="spellStart"/>
            <w:r w:rsidRPr="008729B2">
              <w:t>dBm</w:t>
            </w:r>
            <w:proofErr w:type="spellEnd"/>
          </w:p>
        </w:tc>
      </w:tr>
      <w:tr w:rsidR="002001F4" w:rsidTr="000B2D93">
        <w:tc>
          <w:tcPr>
            <w:tcW w:w="1984" w:type="dxa"/>
          </w:tcPr>
          <w:p w:rsidR="002001F4" w:rsidRPr="008729B2" w:rsidRDefault="002001F4" w:rsidP="000B2D93">
            <w:r w:rsidRPr="008729B2">
              <w:t>45 GHz</w:t>
            </w:r>
          </w:p>
        </w:tc>
        <w:tc>
          <w:tcPr>
            <w:tcW w:w="2977" w:type="dxa"/>
          </w:tcPr>
          <w:p w:rsidR="002001F4" w:rsidRPr="008729B2" w:rsidRDefault="002001F4" w:rsidP="000B2D93">
            <w:r w:rsidRPr="008729B2">
              <w:t>-</w:t>
            </w:r>
            <w:r>
              <w:t>91.5</w:t>
            </w:r>
            <w:r w:rsidRPr="008729B2">
              <w:t xml:space="preserve"> </w:t>
            </w:r>
            <w:proofErr w:type="spellStart"/>
            <w:r w:rsidRPr="008729B2">
              <w:t>dBm</w:t>
            </w:r>
            <w:proofErr w:type="spellEnd"/>
          </w:p>
        </w:tc>
      </w:tr>
      <w:tr w:rsidR="002001F4" w:rsidTr="000B2D93">
        <w:tc>
          <w:tcPr>
            <w:tcW w:w="1984" w:type="dxa"/>
          </w:tcPr>
          <w:p w:rsidR="002001F4" w:rsidRPr="008729B2" w:rsidRDefault="002001F4" w:rsidP="000B2D93">
            <w:r w:rsidRPr="008729B2">
              <w:t>70 GHz</w:t>
            </w:r>
          </w:p>
        </w:tc>
        <w:tc>
          <w:tcPr>
            <w:tcW w:w="2977" w:type="dxa"/>
          </w:tcPr>
          <w:p w:rsidR="002001F4" w:rsidRPr="008729B2" w:rsidRDefault="002001F4" w:rsidP="000B2D93">
            <w:r w:rsidRPr="008729B2">
              <w:t>-</w:t>
            </w:r>
            <w:r>
              <w:t>89.5</w:t>
            </w:r>
            <w:r w:rsidRPr="008729B2">
              <w:t xml:space="preserve"> </w:t>
            </w:r>
            <w:proofErr w:type="spellStart"/>
            <w:r w:rsidRPr="008729B2">
              <w:t>dBm</w:t>
            </w:r>
            <w:proofErr w:type="spellEnd"/>
          </w:p>
        </w:tc>
      </w:tr>
    </w:tbl>
    <w:p w:rsidR="002001F4" w:rsidRPr="002001F4" w:rsidRDefault="002001F4" w:rsidP="002001F4">
      <w:pPr>
        <w:rPr>
          <w:rFonts w:eastAsia="SimSun"/>
        </w:rPr>
      </w:pPr>
    </w:p>
    <w:p w:rsidR="001047D4" w:rsidRDefault="001047D4" w:rsidP="001047D4">
      <w:pPr>
        <w:pStyle w:val="Heading2"/>
        <w:rPr>
          <w:rFonts w:eastAsia="SimSun"/>
        </w:rPr>
      </w:pPr>
      <w:r w:rsidRPr="00414A1B">
        <w:rPr>
          <w:rFonts w:eastAsia="SimSun"/>
        </w:rPr>
        <w:t xml:space="preserve">Blocking </w:t>
      </w:r>
    </w:p>
    <w:p w:rsidR="00D277BA" w:rsidRPr="00D277BA" w:rsidRDefault="00D277BA" w:rsidP="00D277BA">
      <w:pPr>
        <w:rPr>
          <w:sz w:val="22"/>
          <w:szCs w:val="22"/>
        </w:rPr>
      </w:pPr>
      <w:r w:rsidRPr="00D277BA">
        <w:rPr>
          <w:sz w:val="22"/>
          <w:szCs w:val="22"/>
        </w:rPr>
        <w:t xml:space="preserve">As the interferer levels turned out to be significantly higher than the interferer statics presented in </w:t>
      </w:r>
      <w:r w:rsidR="00D63BD0">
        <w:rPr>
          <w:sz w:val="22"/>
          <w:szCs w:val="22"/>
        </w:rPr>
        <w:t xml:space="preserve">the blocking analysis </w:t>
      </w:r>
      <w:r w:rsidRPr="00D277BA">
        <w:rPr>
          <w:sz w:val="22"/>
          <w:szCs w:val="22"/>
        </w:rPr>
        <w:t>[</w:t>
      </w:r>
      <w:r w:rsidR="0045651E">
        <w:rPr>
          <w:sz w:val="22"/>
          <w:szCs w:val="22"/>
        </w:rPr>
        <w:t>4</w:t>
      </w:r>
      <w:r w:rsidR="00D63BD0">
        <w:rPr>
          <w:sz w:val="22"/>
          <w:szCs w:val="22"/>
        </w:rPr>
        <w:t>-</w:t>
      </w:r>
      <w:r w:rsidR="0045651E">
        <w:rPr>
          <w:sz w:val="22"/>
          <w:szCs w:val="22"/>
        </w:rPr>
        <w:t>5</w:t>
      </w:r>
      <w:r w:rsidRPr="00D277BA">
        <w:rPr>
          <w:sz w:val="22"/>
          <w:szCs w:val="22"/>
        </w:rPr>
        <w:t xml:space="preserve">], the same interferer level can be used towards ITU-R </w:t>
      </w:r>
      <w:r w:rsidR="00D63BD0">
        <w:rPr>
          <w:sz w:val="22"/>
          <w:szCs w:val="22"/>
        </w:rPr>
        <w:t>for</w:t>
      </w:r>
      <w:r w:rsidR="00D63BD0" w:rsidRPr="00D277BA">
        <w:rPr>
          <w:sz w:val="22"/>
          <w:szCs w:val="22"/>
        </w:rPr>
        <w:t xml:space="preserve"> </w:t>
      </w:r>
      <w:r w:rsidRPr="00D277BA">
        <w:rPr>
          <w:sz w:val="22"/>
          <w:szCs w:val="22"/>
        </w:rPr>
        <w:t xml:space="preserve">the </w:t>
      </w:r>
      <w:r w:rsidR="00D63BD0">
        <w:rPr>
          <w:sz w:val="22"/>
          <w:szCs w:val="22"/>
        </w:rPr>
        <w:t xml:space="preserve">in-band </w:t>
      </w:r>
      <w:r w:rsidRPr="00D277BA">
        <w:rPr>
          <w:sz w:val="22"/>
          <w:szCs w:val="22"/>
        </w:rPr>
        <w:t>blocking level</w:t>
      </w:r>
      <w:r w:rsidR="00D63BD0">
        <w:rPr>
          <w:sz w:val="22"/>
          <w:szCs w:val="22"/>
        </w:rPr>
        <w:t xml:space="preserve"> as</w:t>
      </w:r>
      <w:r w:rsidRPr="00D277BA">
        <w:rPr>
          <w:sz w:val="22"/>
          <w:szCs w:val="22"/>
        </w:rPr>
        <w:t xml:space="preserve"> for ACS.</w:t>
      </w:r>
      <w:r w:rsidR="0045651E">
        <w:rPr>
          <w:sz w:val="22"/>
          <w:szCs w:val="22"/>
        </w:rPr>
        <w:t xml:space="preserve"> The blocking levels correspond to the combined value in the radio.</w:t>
      </w:r>
    </w:p>
    <w:p w:rsidR="00D277BA" w:rsidRPr="00D277BA" w:rsidRDefault="00D277BA" w:rsidP="00D277BA">
      <w:pPr>
        <w:rPr>
          <w:sz w:val="22"/>
          <w:szCs w:val="22"/>
        </w:rPr>
      </w:pPr>
      <w:proofErr w:type="gramStart"/>
      <w:r w:rsidRPr="00D277BA">
        <w:rPr>
          <w:sz w:val="22"/>
          <w:szCs w:val="22"/>
        </w:rPr>
        <w:t>Similar to</w:t>
      </w:r>
      <w:proofErr w:type="gramEnd"/>
      <w:r w:rsidRPr="00D277BA">
        <w:rPr>
          <w:sz w:val="22"/>
          <w:szCs w:val="22"/>
        </w:rPr>
        <w:t xml:space="preserve"> </w:t>
      </w:r>
      <w:r w:rsidR="00D63BD0">
        <w:rPr>
          <w:sz w:val="22"/>
          <w:szCs w:val="22"/>
        </w:rPr>
        <w:t xml:space="preserve">the </w:t>
      </w:r>
      <w:r w:rsidRPr="00D277BA">
        <w:rPr>
          <w:sz w:val="22"/>
          <w:szCs w:val="22"/>
        </w:rPr>
        <w:t>in-band blocking levels, the out-of-band blocking would also require further investigation</w:t>
      </w:r>
      <w:r w:rsidR="00D63BD0">
        <w:rPr>
          <w:sz w:val="22"/>
          <w:szCs w:val="22"/>
        </w:rPr>
        <w:t>. It is proposed that</w:t>
      </w:r>
      <w:r w:rsidRPr="00D277BA">
        <w:rPr>
          <w:sz w:val="22"/>
          <w:szCs w:val="22"/>
        </w:rPr>
        <w:t xml:space="preserve"> meanwhile</w:t>
      </w:r>
      <w:r w:rsidR="00D63BD0">
        <w:rPr>
          <w:sz w:val="22"/>
          <w:szCs w:val="22"/>
        </w:rPr>
        <w:t>,</w:t>
      </w:r>
      <w:r w:rsidRPr="00D277BA">
        <w:rPr>
          <w:sz w:val="22"/>
          <w:szCs w:val="22"/>
        </w:rPr>
        <w:t xml:space="preserve"> the proposed in-band blocking value</w:t>
      </w:r>
      <w:r w:rsidR="00D63BD0">
        <w:rPr>
          <w:sz w:val="22"/>
          <w:szCs w:val="22"/>
        </w:rPr>
        <w:t>s</w:t>
      </w:r>
      <w:r w:rsidRPr="00D277BA">
        <w:rPr>
          <w:sz w:val="22"/>
          <w:szCs w:val="22"/>
        </w:rPr>
        <w:t xml:space="preserve"> as described in this paper could serve </w:t>
      </w:r>
      <w:r w:rsidR="00D63BD0">
        <w:rPr>
          <w:sz w:val="22"/>
          <w:szCs w:val="22"/>
        </w:rPr>
        <w:t xml:space="preserve">also </w:t>
      </w:r>
      <w:r w:rsidRPr="00D277BA">
        <w:rPr>
          <w:sz w:val="22"/>
          <w:szCs w:val="22"/>
        </w:rPr>
        <w:t xml:space="preserve">as the value to submit </w:t>
      </w:r>
      <w:r w:rsidR="00D63BD0">
        <w:rPr>
          <w:sz w:val="22"/>
          <w:szCs w:val="22"/>
        </w:rPr>
        <w:t xml:space="preserve">for out-of-band blocking </w:t>
      </w:r>
      <w:r w:rsidRPr="00D277BA">
        <w:rPr>
          <w:sz w:val="22"/>
          <w:szCs w:val="22"/>
        </w:rPr>
        <w:t>to ITU-R at this stage.</w:t>
      </w:r>
    </w:p>
    <w:p w:rsidR="00D277BA" w:rsidRDefault="00D277BA" w:rsidP="00D277BA">
      <w:pPr>
        <w:rPr>
          <w:rFonts w:eastAsia="SimSun"/>
          <w:sz w:val="22"/>
          <w:szCs w:val="22"/>
        </w:rPr>
      </w:pPr>
      <w:r w:rsidRPr="00D277BA">
        <w:rPr>
          <w:rFonts w:eastAsia="SimSun"/>
          <w:sz w:val="22"/>
          <w:szCs w:val="22"/>
        </w:rPr>
        <w:t>Note that the interferer (200 MHz OFDM modulated) centre frequency for blocking is shifted 100 + n</w:t>
      </w:r>
      <w:r w:rsidR="00D63BD0">
        <w:rPr>
          <w:rFonts w:eastAsia="SimSun"/>
          <w:sz w:val="22"/>
          <w:szCs w:val="22"/>
        </w:rPr>
        <w:t xml:space="preserve"> x </w:t>
      </w:r>
      <w:r w:rsidRPr="00D277BA">
        <w:rPr>
          <w:rFonts w:eastAsia="SimSun"/>
          <w:sz w:val="22"/>
          <w:szCs w:val="22"/>
        </w:rPr>
        <w:t xml:space="preserve">200 MHz in relation to the edge of </w:t>
      </w:r>
      <w:r w:rsidR="00D63BD0">
        <w:rPr>
          <w:rFonts w:eastAsia="SimSun"/>
          <w:sz w:val="22"/>
          <w:szCs w:val="22"/>
        </w:rPr>
        <w:t xml:space="preserve">the </w:t>
      </w:r>
      <w:r w:rsidRPr="00D277BA">
        <w:rPr>
          <w:rFonts w:eastAsia="SimSun"/>
          <w:sz w:val="22"/>
          <w:szCs w:val="22"/>
        </w:rPr>
        <w:t>NR carrier.</w:t>
      </w:r>
    </w:p>
    <w:p w:rsidR="00AC5441" w:rsidRPr="00D277BA" w:rsidRDefault="00AC5441" w:rsidP="00D277BA">
      <w:pPr>
        <w:rPr>
          <w:rFonts w:eastAsia="SimSun"/>
          <w:sz w:val="22"/>
          <w:szCs w:val="22"/>
        </w:rPr>
      </w:pPr>
      <w:r>
        <w:rPr>
          <w:rFonts w:eastAsia="SimSun"/>
          <w:sz w:val="22"/>
          <w:szCs w:val="22"/>
        </w:rPr>
        <w:t>The Resulting BS and UE blocking levels are shown in Tables 7 and 8. For the BS, it is proposed to use the UMI values for the response to ITU-R.</w:t>
      </w:r>
    </w:p>
    <w:p w:rsidR="007C2825" w:rsidRPr="007C2825" w:rsidRDefault="00D277BA">
      <w:pPr>
        <w:pStyle w:val="Caption"/>
        <w:rPr>
          <w:szCs w:val="22"/>
        </w:rPr>
      </w:pPr>
      <w:r>
        <w:t xml:space="preserve">Table </w:t>
      </w:r>
      <w:r>
        <w:fldChar w:fldCharType="begin"/>
      </w:r>
      <w:r>
        <w:instrText xml:space="preserve"> SEQ Table \* ARABIC </w:instrText>
      </w:r>
      <w:r>
        <w:fldChar w:fldCharType="separate"/>
      </w:r>
      <w:r w:rsidR="00362B3F">
        <w:rPr>
          <w:noProof/>
        </w:rPr>
        <w:t>7</w:t>
      </w:r>
      <w:r>
        <w:fldChar w:fldCharType="end"/>
      </w:r>
      <w:r w:rsidR="00AC5441">
        <w:t xml:space="preserve">: </w:t>
      </w:r>
      <w:r>
        <w:t xml:space="preserve">BS blocking levels </w:t>
      </w:r>
      <w:r w:rsidRPr="00D277BA">
        <w:rPr>
          <w:szCs w:val="22"/>
        </w:rPr>
        <w:t>(in-band and out-of-band) for ITU-R re</w:t>
      </w:r>
      <w:r w:rsidR="007C2825">
        <w:rPr>
          <w:szCs w:val="22"/>
        </w:rPr>
        <w:t xml:space="preserve">sponse </w:t>
      </w:r>
      <w:r w:rsidR="00AC5441">
        <w:rPr>
          <w:szCs w:val="22"/>
        </w:rPr>
        <w:t xml:space="preserve">and </w:t>
      </w:r>
      <w:r w:rsidR="007C2825">
        <w:rPr>
          <w:szCs w:val="22"/>
        </w:rPr>
        <w:t>for different deployment</w:t>
      </w:r>
      <w:r w:rsidR="00AC5441">
        <w:rPr>
          <w:szCs w:val="22"/>
        </w:rPr>
        <w:t>s</w:t>
      </w:r>
    </w:p>
    <w:tbl>
      <w:tblPr>
        <w:tblStyle w:val="TableGrid"/>
        <w:tblW w:w="0" w:type="auto"/>
        <w:tblInd w:w="1696" w:type="dxa"/>
        <w:tblLook w:val="04A0" w:firstRow="1" w:lastRow="0" w:firstColumn="1" w:lastColumn="0" w:noHBand="0" w:noVBand="1"/>
      </w:tblPr>
      <w:tblGrid>
        <w:gridCol w:w="1701"/>
        <w:gridCol w:w="1560"/>
        <w:gridCol w:w="1559"/>
        <w:gridCol w:w="1559"/>
      </w:tblGrid>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b/>
              </w:rPr>
            </w:pPr>
            <w:r w:rsidRPr="007C2825">
              <w:rPr>
                <w:b/>
              </w:rPr>
              <w:t>BS ACS</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b/>
              </w:rPr>
            </w:pPr>
            <w:r w:rsidRPr="007C2825">
              <w:rPr>
                <w:b/>
              </w:rPr>
              <w:t>30 GHz</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b/>
              </w:rPr>
            </w:pPr>
            <w:r w:rsidRPr="007C2825">
              <w:rPr>
                <w:b/>
              </w:rPr>
              <w:t>45 GHz</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b/>
              </w:rPr>
            </w:pPr>
            <w:r w:rsidRPr="007C2825">
              <w:rPr>
                <w:b/>
              </w:rPr>
              <w:t>70 GHz</w:t>
            </w:r>
          </w:p>
        </w:tc>
      </w:tr>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b/>
              </w:rPr>
            </w:pPr>
            <w:r w:rsidRPr="007C2825">
              <w:rPr>
                <w:b/>
              </w:rPr>
              <w:t>UMA</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r w:rsidRPr="007C2825">
              <w:t xml:space="preserve">-54 </w:t>
            </w:r>
            <w:proofErr w:type="spellStart"/>
            <w:r w:rsidRPr="007C2825">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r w:rsidRPr="007C2825">
              <w:t>NA</w:t>
            </w:r>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r w:rsidRPr="007C2825">
              <w:t>NA</w:t>
            </w:r>
          </w:p>
        </w:tc>
      </w:tr>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AC5441" w:rsidRDefault="007C2825">
            <w:pPr>
              <w:rPr>
                <w:b/>
              </w:rPr>
            </w:pPr>
            <w:r w:rsidRPr="00AC5441">
              <w:rPr>
                <w:b/>
              </w:rPr>
              <w:t>UMI</w:t>
            </w:r>
          </w:p>
        </w:tc>
        <w:tc>
          <w:tcPr>
            <w:tcW w:w="1560" w:type="dxa"/>
            <w:tcBorders>
              <w:top w:val="single" w:sz="4" w:space="0" w:color="auto"/>
              <w:left w:val="single" w:sz="4" w:space="0" w:color="auto"/>
              <w:bottom w:val="single" w:sz="4" w:space="0" w:color="auto"/>
              <w:right w:val="single" w:sz="4" w:space="0" w:color="auto"/>
            </w:tcBorders>
            <w:hideMark/>
          </w:tcPr>
          <w:p w:rsidR="007C2825" w:rsidRPr="00D90133" w:rsidRDefault="007C2825">
            <w:pPr>
              <w:rPr>
                <w:i/>
              </w:rPr>
            </w:pPr>
            <w:r w:rsidRPr="00D90133">
              <w:rPr>
                <w:i/>
              </w:rPr>
              <w:t xml:space="preserve">-52 </w:t>
            </w:r>
            <w:proofErr w:type="spellStart"/>
            <w:r w:rsidRPr="00D90133">
              <w:rPr>
                <w:i/>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C2825" w:rsidRPr="00D90133" w:rsidRDefault="007C2825">
            <w:pPr>
              <w:rPr>
                <w:i/>
              </w:rPr>
            </w:pPr>
            <w:r w:rsidRPr="00D90133">
              <w:rPr>
                <w:i/>
              </w:rPr>
              <w:t xml:space="preserve">-55 </w:t>
            </w:r>
            <w:proofErr w:type="spellStart"/>
            <w:r w:rsidRPr="00D90133">
              <w:rPr>
                <w:i/>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C2825" w:rsidRPr="00D90133" w:rsidRDefault="007C2825">
            <w:pPr>
              <w:rPr>
                <w:i/>
              </w:rPr>
            </w:pPr>
            <w:r w:rsidRPr="00D90133">
              <w:rPr>
                <w:i/>
              </w:rPr>
              <w:t xml:space="preserve">-48 </w:t>
            </w:r>
            <w:proofErr w:type="spellStart"/>
            <w:r w:rsidRPr="00D90133">
              <w:rPr>
                <w:i/>
              </w:rPr>
              <w:t>dBm</w:t>
            </w:r>
            <w:proofErr w:type="spellEnd"/>
          </w:p>
        </w:tc>
      </w:tr>
      <w:tr w:rsidR="007C2825" w:rsidTr="007C2825">
        <w:tc>
          <w:tcPr>
            <w:tcW w:w="1701" w:type="dxa"/>
            <w:tcBorders>
              <w:top w:val="single" w:sz="4" w:space="0" w:color="auto"/>
              <w:left w:val="single" w:sz="4" w:space="0" w:color="auto"/>
              <w:bottom w:val="single" w:sz="4" w:space="0" w:color="auto"/>
              <w:right w:val="single" w:sz="4" w:space="0" w:color="auto"/>
            </w:tcBorders>
            <w:hideMark/>
          </w:tcPr>
          <w:p w:rsidR="007C2825" w:rsidRPr="007C2825" w:rsidRDefault="007C2825">
            <w:pPr>
              <w:rPr>
                <w:b/>
              </w:rPr>
            </w:pPr>
            <w:r w:rsidRPr="007C2825">
              <w:rPr>
                <w:b/>
              </w:rPr>
              <w:t>INH</w:t>
            </w:r>
          </w:p>
        </w:tc>
        <w:tc>
          <w:tcPr>
            <w:tcW w:w="1560" w:type="dxa"/>
            <w:tcBorders>
              <w:top w:val="single" w:sz="4" w:space="0" w:color="auto"/>
              <w:left w:val="single" w:sz="4" w:space="0" w:color="auto"/>
              <w:bottom w:val="single" w:sz="4" w:space="0" w:color="auto"/>
              <w:right w:val="single" w:sz="4" w:space="0" w:color="auto"/>
            </w:tcBorders>
            <w:hideMark/>
          </w:tcPr>
          <w:p w:rsidR="007C2825" w:rsidRPr="007C2825" w:rsidRDefault="007C2825">
            <w:r w:rsidRPr="007C2825">
              <w:t xml:space="preserve">-50 </w:t>
            </w:r>
            <w:proofErr w:type="spellStart"/>
            <w:r w:rsidRPr="007C2825">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r w:rsidRPr="007C2825">
              <w:t xml:space="preserve">-56 </w:t>
            </w:r>
            <w:proofErr w:type="spellStart"/>
            <w:r w:rsidRPr="007C2825">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7C2825" w:rsidRPr="007C2825" w:rsidRDefault="007C2825">
            <w:r w:rsidRPr="007C2825">
              <w:t xml:space="preserve">-48 </w:t>
            </w:r>
            <w:proofErr w:type="spellStart"/>
            <w:r w:rsidRPr="007C2825">
              <w:t>dBm</w:t>
            </w:r>
            <w:proofErr w:type="spellEnd"/>
          </w:p>
        </w:tc>
      </w:tr>
    </w:tbl>
    <w:p w:rsidR="00D277BA" w:rsidRDefault="00D277BA" w:rsidP="00D277BA">
      <w:pPr>
        <w:rPr>
          <w:sz w:val="22"/>
          <w:szCs w:val="22"/>
        </w:rPr>
      </w:pPr>
    </w:p>
    <w:p w:rsidR="007C2825" w:rsidRPr="007C2825" w:rsidRDefault="00D277BA">
      <w:pPr>
        <w:pStyle w:val="Caption"/>
      </w:pPr>
      <w:r>
        <w:t xml:space="preserve">Table </w:t>
      </w:r>
      <w:r>
        <w:fldChar w:fldCharType="begin"/>
      </w:r>
      <w:r>
        <w:instrText xml:space="preserve"> SEQ Table \* ARABIC </w:instrText>
      </w:r>
      <w:r>
        <w:fldChar w:fldCharType="separate"/>
      </w:r>
      <w:r w:rsidR="00362B3F">
        <w:rPr>
          <w:noProof/>
        </w:rPr>
        <w:t>8</w:t>
      </w:r>
      <w:r>
        <w:fldChar w:fldCharType="end"/>
      </w:r>
      <w:r w:rsidR="00AC5441">
        <w:t xml:space="preserve">: </w:t>
      </w:r>
      <w:r>
        <w:t>UE blocking lev</w:t>
      </w:r>
      <w:r w:rsidR="007C2825">
        <w:t>e</w:t>
      </w:r>
      <w:r>
        <w:t>ls (in-band and out-of-band) for ITU-R response</w:t>
      </w:r>
    </w:p>
    <w:tbl>
      <w:tblPr>
        <w:tblStyle w:val="TableGrid"/>
        <w:tblW w:w="0" w:type="auto"/>
        <w:tblInd w:w="1696" w:type="dxa"/>
        <w:tblLook w:val="04A0" w:firstRow="1" w:lastRow="0" w:firstColumn="1" w:lastColumn="0" w:noHBand="0" w:noVBand="1"/>
      </w:tblPr>
      <w:tblGrid>
        <w:gridCol w:w="1701"/>
        <w:gridCol w:w="1560"/>
        <w:gridCol w:w="1559"/>
        <w:gridCol w:w="1559"/>
      </w:tblGrid>
      <w:tr w:rsidR="007C2825" w:rsidRPr="00EB5DF5" w:rsidTr="00533D33">
        <w:tc>
          <w:tcPr>
            <w:tcW w:w="1701" w:type="dxa"/>
          </w:tcPr>
          <w:p w:rsidR="007C2825" w:rsidRPr="007C2825" w:rsidRDefault="007C2825" w:rsidP="007C2825">
            <w:pPr>
              <w:rPr>
                <w:b/>
              </w:rPr>
            </w:pPr>
          </w:p>
        </w:tc>
        <w:tc>
          <w:tcPr>
            <w:tcW w:w="1560" w:type="dxa"/>
          </w:tcPr>
          <w:p w:rsidR="007C2825" w:rsidRPr="007C2825" w:rsidRDefault="007C2825" w:rsidP="007C2825">
            <w:pPr>
              <w:rPr>
                <w:b/>
              </w:rPr>
            </w:pPr>
            <w:r w:rsidRPr="007C2825">
              <w:rPr>
                <w:b/>
              </w:rPr>
              <w:t>30 GHz</w:t>
            </w:r>
          </w:p>
        </w:tc>
        <w:tc>
          <w:tcPr>
            <w:tcW w:w="1559" w:type="dxa"/>
          </w:tcPr>
          <w:p w:rsidR="007C2825" w:rsidRPr="007C2825" w:rsidRDefault="007C2825" w:rsidP="007C2825">
            <w:pPr>
              <w:rPr>
                <w:b/>
              </w:rPr>
            </w:pPr>
            <w:r w:rsidRPr="007C2825">
              <w:rPr>
                <w:b/>
              </w:rPr>
              <w:t>45 GHz</w:t>
            </w:r>
          </w:p>
        </w:tc>
        <w:tc>
          <w:tcPr>
            <w:tcW w:w="1559" w:type="dxa"/>
          </w:tcPr>
          <w:p w:rsidR="007C2825" w:rsidRPr="007C2825" w:rsidRDefault="007C2825" w:rsidP="007C2825">
            <w:pPr>
              <w:rPr>
                <w:b/>
              </w:rPr>
            </w:pPr>
            <w:r w:rsidRPr="007C2825">
              <w:rPr>
                <w:b/>
              </w:rPr>
              <w:t>70 GHz</w:t>
            </w:r>
          </w:p>
        </w:tc>
      </w:tr>
      <w:tr w:rsidR="007C2825" w:rsidTr="00533D33">
        <w:tc>
          <w:tcPr>
            <w:tcW w:w="1701" w:type="dxa"/>
          </w:tcPr>
          <w:p w:rsidR="007C2825" w:rsidRPr="007C2825" w:rsidRDefault="007C2825" w:rsidP="007C2825">
            <w:pPr>
              <w:rPr>
                <w:b/>
              </w:rPr>
            </w:pPr>
            <w:r w:rsidRPr="007C2825">
              <w:rPr>
                <w:b/>
              </w:rPr>
              <w:t>UE Blocking level</w:t>
            </w:r>
          </w:p>
        </w:tc>
        <w:tc>
          <w:tcPr>
            <w:tcW w:w="1560" w:type="dxa"/>
          </w:tcPr>
          <w:p w:rsidR="007C2825" w:rsidRPr="00D90133" w:rsidRDefault="007C2825" w:rsidP="007C2825">
            <w:pPr>
              <w:rPr>
                <w:i/>
              </w:rPr>
            </w:pPr>
            <w:r w:rsidRPr="00D90133">
              <w:rPr>
                <w:i/>
              </w:rPr>
              <w:t xml:space="preserve">-53 </w:t>
            </w:r>
            <w:proofErr w:type="spellStart"/>
            <w:r w:rsidRPr="00D90133">
              <w:rPr>
                <w:i/>
              </w:rPr>
              <w:t>dBm</w:t>
            </w:r>
            <w:proofErr w:type="spellEnd"/>
          </w:p>
        </w:tc>
        <w:tc>
          <w:tcPr>
            <w:tcW w:w="1559" w:type="dxa"/>
          </w:tcPr>
          <w:p w:rsidR="007C2825" w:rsidRPr="00D90133" w:rsidRDefault="007C2825" w:rsidP="007C2825">
            <w:pPr>
              <w:rPr>
                <w:i/>
              </w:rPr>
            </w:pPr>
            <w:r w:rsidRPr="00D90133">
              <w:rPr>
                <w:i/>
              </w:rPr>
              <w:t xml:space="preserve">-55 </w:t>
            </w:r>
            <w:proofErr w:type="spellStart"/>
            <w:r w:rsidRPr="00D90133">
              <w:rPr>
                <w:i/>
              </w:rPr>
              <w:t>dBm</w:t>
            </w:r>
            <w:proofErr w:type="spellEnd"/>
          </w:p>
        </w:tc>
        <w:tc>
          <w:tcPr>
            <w:tcW w:w="1559" w:type="dxa"/>
          </w:tcPr>
          <w:p w:rsidR="007C2825" w:rsidRPr="00D90133" w:rsidRDefault="007C2825" w:rsidP="007C2825">
            <w:pPr>
              <w:rPr>
                <w:i/>
              </w:rPr>
            </w:pPr>
            <w:r w:rsidRPr="00D90133">
              <w:rPr>
                <w:i/>
              </w:rPr>
              <w:t xml:space="preserve">-55 </w:t>
            </w:r>
            <w:proofErr w:type="spellStart"/>
            <w:r w:rsidRPr="00D90133">
              <w:rPr>
                <w:i/>
              </w:rPr>
              <w:t>dBm</w:t>
            </w:r>
            <w:proofErr w:type="spellEnd"/>
          </w:p>
        </w:tc>
      </w:tr>
    </w:tbl>
    <w:p w:rsidR="002001F4" w:rsidRPr="002001F4" w:rsidRDefault="002001F4" w:rsidP="002001F4">
      <w:pPr>
        <w:rPr>
          <w:rFonts w:eastAsia="SimSun"/>
        </w:rPr>
      </w:pPr>
    </w:p>
    <w:p w:rsidR="001047D4" w:rsidRDefault="001047D4" w:rsidP="001047D4">
      <w:pPr>
        <w:pStyle w:val="Heading2"/>
        <w:rPr>
          <w:rFonts w:eastAsia="SimSun"/>
        </w:rPr>
      </w:pPr>
      <w:r w:rsidRPr="00414A1B">
        <w:rPr>
          <w:rFonts w:eastAsia="SimSun"/>
        </w:rPr>
        <w:t>ACS</w:t>
      </w:r>
    </w:p>
    <w:p w:rsidR="00A046C3" w:rsidRPr="00A046C3" w:rsidRDefault="00A046C3" w:rsidP="00A046C3">
      <w:pPr>
        <w:rPr>
          <w:rFonts w:eastAsia="SimSun"/>
          <w:sz w:val="22"/>
          <w:szCs w:val="22"/>
        </w:rPr>
      </w:pPr>
      <w:r w:rsidRPr="00EA0734">
        <w:rPr>
          <w:rFonts w:eastAsia="SimSun"/>
          <w:sz w:val="22"/>
          <w:szCs w:val="22"/>
        </w:rPr>
        <w:t>In [</w:t>
      </w:r>
      <w:r w:rsidR="00AC5441">
        <w:rPr>
          <w:rFonts w:eastAsia="SimSun"/>
          <w:sz w:val="22"/>
          <w:szCs w:val="22"/>
        </w:rPr>
        <w:t>4-5</w:t>
      </w:r>
      <w:r w:rsidRPr="00EA0734">
        <w:rPr>
          <w:rFonts w:eastAsia="SimSun"/>
          <w:sz w:val="22"/>
          <w:szCs w:val="22"/>
        </w:rPr>
        <w:t>],</w:t>
      </w:r>
      <w:r w:rsidRPr="00A046C3">
        <w:rPr>
          <w:rFonts w:eastAsia="SimSun"/>
          <w:sz w:val="22"/>
          <w:szCs w:val="22"/>
        </w:rPr>
        <w:t xml:space="preserve"> the ACS for UE and BS considering both interferer level statistics as well as the ACS derivation from needed ACIR has been thoroughly discussed where the corresponding interferer level were calculated as:</w:t>
      </w:r>
    </w:p>
    <w:p w:rsidR="00A046C3" w:rsidRDefault="00A046C3" w:rsidP="00A046C3">
      <w:pPr>
        <w:rPr>
          <w:sz w:val="22"/>
          <w:szCs w:val="22"/>
        </w:rPr>
      </w:pPr>
      <w:r w:rsidRPr="00A046C3">
        <w:rPr>
          <w:sz w:val="22"/>
          <w:szCs w:val="22"/>
        </w:rPr>
        <w:t>Interferer level = Noise floor + 4.7 dB (correspond to 6 dB degradation) + ACS</w:t>
      </w:r>
    </w:p>
    <w:p w:rsidR="00223767" w:rsidRDefault="00223767" w:rsidP="00223767">
      <w:pPr>
        <w:rPr>
          <w:sz w:val="22"/>
          <w:szCs w:val="22"/>
        </w:rPr>
      </w:pPr>
      <w:r>
        <w:rPr>
          <w:sz w:val="22"/>
          <w:szCs w:val="22"/>
        </w:rPr>
        <w:t>As the calculated interferer levels for ACS given the asymmetric break-down of ACIR is lower than the interferer level statistics presented in [</w:t>
      </w:r>
      <w:r w:rsidR="00AC5441">
        <w:rPr>
          <w:sz w:val="22"/>
          <w:szCs w:val="22"/>
        </w:rPr>
        <w:t>4-5</w:t>
      </w:r>
      <w:r>
        <w:rPr>
          <w:sz w:val="22"/>
          <w:szCs w:val="22"/>
        </w:rPr>
        <w:t xml:space="preserve">], the level of degradation </w:t>
      </w:r>
      <w:r w:rsidR="00080BD8">
        <w:rPr>
          <w:sz w:val="22"/>
          <w:szCs w:val="22"/>
        </w:rPr>
        <w:t xml:space="preserve">for BS </w:t>
      </w:r>
      <w:r>
        <w:rPr>
          <w:sz w:val="22"/>
          <w:szCs w:val="22"/>
        </w:rPr>
        <w:t>can be kept open for further discussions in RAN4 when the NR WI starts.</w:t>
      </w:r>
      <w:r w:rsidR="00940A7B">
        <w:rPr>
          <w:sz w:val="22"/>
          <w:szCs w:val="22"/>
        </w:rPr>
        <w:t xml:space="preserve"> The same can be done for the UE ACS.</w:t>
      </w:r>
    </w:p>
    <w:p w:rsidR="0045651E" w:rsidRPr="00D277BA" w:rsidRDefault="0045651E" w:rsidP="0045651E">
      <w:pPr>
        <w:rPr>
          <w:sz w:val="22"/>
          <w:szCs w:val="22"/>
        </w:rPr>
      </w:pPr>
      <w:r>
        <w:rPr>
          <w:sz w:val="22"/>
          <w:szCs w:val="22"/>
        </w:rPr>
        <w:t>Note that The interferer levels correspond to the combined value in the radio.</w:t>
      </w:r>
    </w:p>
    <w:p w:rsidR="00E559DF" w:rsidRPr="00D277BA" w:rsidRDefault="00AC5441" w:rsidP="00E559DF">
      <w:pPr>
        <w:rPr>
          <w:rFonts w:eastAsia="SimSun"/>
          <w:sz w:val="22"/>
          <w:szCs w:val="22"/>
        </w:rPr>
      </w:pPr>
      <w:r>
        <w:rPr>
          <w:rFonts w:eastAsia="SimSun"/>
          <w:sz w:val="22"/>
          <w:szCs w:val="22"/>
        </w:rPr>
        <w:t xml:space="preserve">Tables 10 to 13 show the </w:t>
      </w:r>
      <w:proofErr w:type="spellStart"/>
      <w:r w:rsidR="00A046C3" w:rsidRPr="00A046C3">
        <w:rPr>
          <w:rFonts w:eastAsia="SimSun"/>
          <w:sz w:val="22"/>
          <w:szCs w:val="22"/>
        </w:rPr>
        <w:t>the</w:t>
      </w:r>
      <w:proofErr w:type="spellEnd"/>
      <w:r w:rsidR="00A046C3" w:rsidRPr="00A046C3">
        <w:rPr>
          <w:rFonts w:eastAsia="SimSun"/>
          <w:sz w:val="22"/>
          <w:szCs w:val="22"/>
        </w:rPr>
        <w:t xml:space="preserve"> </w:t>
      </w:r>
      <w:r>
        <w:rPr>
          <w:rFonts w:eastAsia="SimSun"/>
          <w:sz w:val="22"/>
          <w:szCs w:val="22"/>
        </w:rPr>
        <w:t>resulting</w:t>
      </w:r>
      <w:r w:rsidRPr="00A046C3">
        <w:rPr>
          <w:rFonts w:eastAsia="SimSun"/>
          <w:sz w:val="22"/>
          <w:szCs w:val="22"/>
        </w:rPr>
        <w:t xml:space="preserve"> </w:t>
      </w:r>
      <w:r w:rsidR="00A046C3" w:rsidRPr="00A046C3">
        <w:rPr>
          <w:rFonts w:eastAsia="SimSun"/>
          <w:sz w:val="22"/>
          <w:szCs w:val="22"/>
        </w:rPr>
        <w:t xml:space="preserve">BS and UE ACS </w:t>
      </w:r>
      <w:r>
        <w:rPr>
          <w:rFonts w:eastAsia="SimSun"/>
          <w:sz w:val="22"/>
          <w:szCs w:val="22"/>
        </w:rPr>
        <w:t xml:space="preserve">and interferer levels. It is proposed that the relative ACS values are used for the response to ITU-R, </w:t>
      </w:r>
      <w:r w:rsidR="00E559DF">
        <w:rPr>
          <w:rFonts w:eastAsia="SimSun"/>
          <w:sz w:val="22"/>
          <w:szCs w:val="22"/>
        </w:rPr>
        <w:t>and to use the UMI values for the response</w:t>
      </w:r>
      <w:r w:rsidR="00E559DF">
        <w:rPr>
          <w:rFonts w:eastAsia="SimSun"/>
          <w:sz w:val="22"/>
          <w:szCs w:val="22"/>
        </w:rPr>
        <w:t>. T</w:t>
      </w:r>
      <w:r>
        <w:rPr>
          <w:rFonts w:eastAsia="SimSun"/>
          <w:sz w:val="22"/>
          <w:szCs w:val="22"/>
        </w:rPr>
        <w:t>he interferer level</w:t>
      </w:r>
      <w:r w:rsidR="00E559DF">
        <w:rPr>
          <w:rFonts w:eastAsia="SimSun"/>
          <w:sz w:val="22"/>
          <w:szCs w:val="22"/>
        </w:rPr>
        <w:t>s are just presented for information here</w:t>
      </w:r>
      <w:r w:rsidR="00E559DF">
        <w:rPr>
          <w:rFonts w:eastAsia="SimSun"/>
          <w:sz w:val="22"/>
          <w:szCs w:val="22"/>
        </w:rPr>
        <w:t>.</w:t>
      </w:r>
    </w:p>
    <w:p w:rsidR="00940A7B" w:rsidRPr="00223767" w:rsidRDefault="00940A7B" w:rsidP="00940A7B">
      <w:pPr>
        <w:rPr>
          <w:sz w:val="22"/>
          <w:szCs w:val="22"/>
        </w:rPr>
      </w:pPr>
      <w:r w:rsidRPr="00223767">
        <w:rPr>
          <w:sz w:val="22"/>
          <w:szCs w:val="22"/>
        </w:rPr>
        <w:t xml:space="preserve">The </w:t>
      </w:r>
      <w:r>
        <w:rPr>
          <w:sz w:val="22"/>
          <w:szCs w:val="22"/>
        </w:rPr>
        <w:t>BS</w:t>
      </w:r>
      <w:r w:rsidRPr="00223767">
        <w:rPr>
          <w:sz w:val="22"/>
          <w:szCs w:val="22"/>
        </w:rPr>
        <w:t xml:space="preserve"> ACS levels for ITU-R response for different deployments should be:</w:t>
      </w:r>
    </w:p>
    <w:p w:rsidR="00AC5441" w:rsidRDefault="00AC5441" w:rsidP="00D90133">
      <w:pPr>
        <w:pStyle w:val="Caption"/>
        <w:keepNext/>
      </w:pPr>
      <w:r>
        <w:t xml:space="preserve">Table </w:t>
      </w:r>
      <w:r>
        <w:fldChar w:fldCharType="begin"/>
      </w:r>
      <w:r>
        <w:instrText xml:space="preserve"> SEQ Table \* ARABIC </w:instrText>
      </w:r>
      <w:r>
        <w:fldChar w:fldCharType="separate"/>
      </w:r>
      <w:r>
        <w:rPr>
          <w:noProof/>
        </w:rPr>
        <w:t>10</w:t>
      </w:r>
      <w:r>
        <w:fldChar w:fldCharType="end"/>
      </w:r>
      <w:r>
        <w:t xml:space="preserve">: </w:t>
      </w:r>
      <w:r>
        <w:rPr>
          <w:sz w:val="22"/>
          <w:szCs w:val="22"/>
        </w:rPr>
        <w:t>BS ACS based on asymmetric split.</w:t>
      </w:r>
    </w:p>
    <w:tbl>
      <w:tblPr>
        <w:tblStyle w:val="TableGrid"/>
        <w:tblW w:w="0" w:type="auto"/>
        <w:tblInd w:w="1696" w:type="dxa"/>
        <w:tblLook w:val="04A0" w:firstRow="1" w:lastRow="0" w:firstColumn="1" w:lastColumn="0" w:noHBand="0" w:noVBand="1"/>
      </w:tblPr>
      <w:tblGrid>
        <w:gridCol w:w="1701"/>
        <w:gridCol w:w="1560"/>
        <w:gridCol w:w="1559"/>
        <w:gridCol w:w="1559"/>
      </w:tblGrid>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BS ACS</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30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45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70 GHz</w:t>
            </w:r>
          </w:p>
        </w:tc>
      </w:tr>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UMA</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22 dB</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NA</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NA</w:t>
            </w:r>
          </w:p>
        </w:tc>
      </w:tr>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UMI</w:t>
            </w:r>
          </w:p>
        </w:tc>
        <w:tc>
          <w:tcPr>
            <w:tcW w:w="1560" w:type="dxa"/>
            <w:tcBorders>
              <w:top w:val="single" w:sz="4" w:space="0" w:color="auto"/>
              <w:left w:val="single" w:sz="4" w:space="0" w:color="auto"/>
              <w:bottom w:val="single" w:sz="4" w:space="0" w:color="auto"/>
              <w:right w:val="single" w:sz="4" w:space="0" w:color="auto"/>
            </w:tcBorders>
            <w:hideMark/>
          </w:tcPr>
          <w:p w:rsidR="00080BD8" w:rsidRPr="00D90133" w:rsidRDefault="00080BD8">
            <w:pPr>
              <w:rPr>
                <w:i/>
              </w:rPr>
            </w:pPr>
            <w:r w:rsidRPr="00D90133">
              <w:rPr>
                <w:i/>
                <w:sz w:val="22"/>
                <w:szCs w:val="22"/>
              </w:rPr>
              <w:t>24 dB</w:t>
            </w:r>
          </w:p>
        </w:tc>
        <w:tc>
          <w:tcPr>
            <w:tcW w:w="1559" w:type="dxa"/>
            <w:tcBorders>
              <w:top w:val="single" w:sz="4" w:space="0" w:color="auto"/>
              <w:left w:val="single" w:sz="4" w:space="0" w:color="auto"/>
              <w:bottom w:val="single" w:sz="4" w:space="0" w:color="auto"/>
              <w:right w:val="single" w:sz="4" w:space="0" w:color="auto"/>
            </w:tcBorders>
            <w:hideMark/>
          </w:tcPr>
          <w:p w:rsidR="00080BD8" w:rsidRPr="00D90133" w:rsidRDefault="00080BD8">
            <w:pPr>
              <w:rPr>
                <w:i/>
              </w:rPr>
            </w:pPr>
            <w:r w:rsidRPr="00D90133">
              <w:rPr>
                <w:i/>
                <w:sz w:val="22"/>
                <w:szCs w:val="22"/>
              </w:rPr>
              <w:t>24 dB</w:t>
            </w:r>
          </w:p>
        </w:tc>
        <w:tc>
          <w:tcPr>
            <w:tcW w:w="1559" w:type="dxa"/>
            <w:tcBorders>
              <w:top w:val="single" w:sz="4" w:space="0" w:color="auto"/>
              <w:left w:val="single" w:sz="4" w:space="0" w:color="auto"/>
              <w:bottom w:val="single" w:sz="4" w:space="0" w:color="auto"/>
              <w:right w:val="single" w:sz="4" w:space="0" w:color="auto"/>
            </w:tcBorders>
            <w:hideMark/>
          </w:tcPr>
          <w:p w:rsidR="00080BD8" w:rsidRPr="00D90133" w:rsidRDefault="00080BD8">
            <w:pPr>
              <w:rPr>
                <w:i/>
              </w:rPr>
            </w:pPr>
            <w:r w:rsidRPr="00D90133">
              <w:rPr>
                <w:i/>
                <w:sz w:val="22"/>
                <w:szCs w:val="22"/>
              </w:rPr>
              <w:t>24 dB</w:t>
            </w:r>
          </w:p>
        </w:tc>
        <w:bookmarkStart w:id="0" w:name="_GoBack"/>
        <w:bookmarkEnd w:id="0"/>
      </w:tr>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INH</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26 dB</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 xml:space="preserve"> 25 dB</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24 dB</w:t>
            </w:r>
          </w:p>
        </w:tc>
      </w:tr>
    </w:tbl>
    <w:p w:rsidR="00080BD8" w:rsidRDefault="00080BD8" w:rsidP="00080BD8">
      <w:pPr>
        <w:rPr>
          <w:sz w:val="22"/>
          <w:szCs w:val="22"/>
        </w:rPr>
      </w:pPr>
    </w:p>
    <w:p w:rsidR="00080BD8" w:rsidRDefault="00080BD8" w:rsidP="00080BD8">
      <w:pPr>
        <w:rPr>
          <w:sz w:val="22"/>
          <w:szCs w:val="22"/>
        </w:rPr>
      </w:pPr>
      <w:r>
        <w:rPr>
          <w:sz w:val="22"/>
          <w:szCs w:val="22"/>
        </w:rPr>
        <w:t>Which corresponds to interferer levels of:</w:t>
      </w:r>
    </w:p>
    <w:p w:rsidR="00AC5441" w:rsidRDefault="00AC5441" w:rsidP="00D90133">
      <w:pPr>
        <w:pStyle w:val="Caption"/>
        <w:keepNext/>
      </w:pPr>
      <w:r>
        <w:t xml:space="preserve">Table </w:t>
      </w:r>
      <w:r>
        <w:fldChar w:fldCharType="begin"/>
      </w:r>
      <w:r>
        <w:instrText xml:space="preserve"> SEQ Table \* ARABIC </w:instrText>
      </w:r>
      <w:r>
        <w:fldChar w:fldCharType="separate"/>
      </w:r>
      <w:r>
        <w:rPr>
          <w:noProof/>
        </w:rPr>
        <w:t>11</w:t>
      </w:r>
      <w:r>
        <w:fldChar w:fldCharType="end"/>
      </w:r>
      <w:r>
        <w:t>: Corresponding interferer level for BS ACS.</w:t>
      </w:r>
    </w:p>
    <w:tbl>
      <w:tblPr>
        <w:tblStyle w:val="TableGrid"/>
        <w:tblW w:w="0" w:type="auto"/>
        <w:tblInd w:w="1696" w:type="dxa"/>
        <w:tblLook w:val="04A0" w:firstRow="1" w:lastRow="0" w:firstColumn="1" w:lastColumn="0" w:noHBand="0" w:noVBand="1"/>
      </w:tblPr>
      <w:tblGrid>
        <w:gridCol w:w="1701"/>
        <w:gridCol w:w="1560"/>
        <w:gridCol w:w="1559"/>
        <w:gridCol w:w="1559"/>
      </w:tblGrid>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BS ACS</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30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45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70 GHz</w:t>
            </w:r>
          </w:p>
        </w:tc>
      </w:tr>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UMA</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 xml:space="preserve">-54 </w:t>
            </w:r>
            <w:proofErr w:type="spellStart"/>
            <w:r>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NA</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NA</w:t>
            </w:r>
          </w:p>
        </w:tc>
      </w:tr>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UMI</w:t>
            </w:r>
          </w:p>
        </w:tc>
        <w:tc>
          <w:tcPr>
            <w:tcW w:w="1560" w:type="dxa"/>
            <w:tcBorders>
              <w:top w:val="single" w:sz="4" w:space="0" w:color="auto"/>
              <w:left w:val="single" w:sz="4" w:space="0" w:color="auto"/>
              <w:bottom w:val="single" w:sz="4" w:space="0" w:color="auto"/>
              <w:right w:val="single" w:sz="4" w:space="0" w:color="auto"/>
            </w:tcBorders>
            <w:hideMark/>
          </w:tcPr>
          <w:p w:rsidR="00080BD8" w:rsidRPr="00AC5441" w:rsidRDefault="00080BD8">
            <w:r w:rsidRPr="00AC5441">
              <w:rPr>
                <w:sz w:val="22"/>
                <w:szCs w:val="22"/>
              </w:rPr>
              <w:t xml:space="preserve">-52 </w:t>
            </w:r>
            <w:proofErr w:type="spellStart"/>
            <w:r w:rsidRPr="00AC5441">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Pr="00AC5441" w:rsidRDefault="00080BD8">
            <w:r w:rsidRPr="00AC5441">
              <w:rPr>
                <w:sz w:val="22"/>
                <w:szCs w:val="22"/>
              </w:rPr>
              <w:t xml:space="preserve">-55 </w:t>
            </w:r>
            <w:proofErr w:type="spellStart"/>
            <w:r w:rsidRPr="00AC5441">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Pr="00AC5441" w:rsidRDefault="00080BD8">
            <w:r w:rsidRPr="00AC5441">
              <w:rPr>
                <w:sz w:val="22"/>
                <w:szCs w:val="22"/>
              </w:rPr>
              <w:t xml:space="preserve">-48 </w:t>
            </w:r>
            <w:proofErr w:type="spellStart"/>
            <w:r w:rsidRPr="00AC5441">
              <w:rPr>
                <w:sz w:val="22"/>
                <w:szCs w:val="22"/>
              </w:rPr>
              <w:t>dBm</w:t>
            </w:r>
            <w:proofErr w:type="spellEnd"/>
          </w:p>
        </w:tc>
      </w:tr>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INH</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 xml:space="preserve">-50 </w:t>
            </w:r>
            <w:proofErr w:type="spellStart"/>
            <w:r>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 xml:space="preserve">-56 </w:t>
            </w:r>
            <w:proofErr w:type="spellStart"/>
            <w:r>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 xml:space="preserve">-48 </w:t>
            </w:r>
            <w:proofErr w:type="spellStart"/>
            <w:r>
              <w:rPr>
                <w:sz w:val="22"/>
                <w:szCs w:val="22"/>
              </w:rPr>
              <w:t>dBm</w:t>
            </w:r>
            <w:proofErr w:type="spellEnd"/>
          </w:p>
        </w:tc>
      </w:tr>
    </w:tbl>
    <w:p w:rsidR="000B2D93" w:rsidRDefault="000B2D93" w:rsidP="000B2D93">
      <w:pPr>
        <w:rPr>
          <w:sz w:val="22"/>
          <w:szCs w:val="22"/>
        </w:rPr>
      </w:pPr>
    </w:p>
    <w:p w:rsidR="000B2D93" w:rsidRPr="00223767" w:rsidRDefault="000B2D93" w:rsidP="000B2D93">
      <w:pPr>
        <w:rPr>
          <w:sz w:val="22"/>
          <w:szCs w:val="22"/>
        </w:rPr>
      </w:pPr>
      <w:r w:rsidRPr="00223767">
        <w:rPr>
          <w:sz w:val="22"/>
          <w:szCs w:val="22"/>
        </w:rPr>
        <w:t>The UE ACS levels for ITU-R response for different deployments should be:</w:t>
      </w:r>
    </w:p>
    <w:p w:rsidR="00080BD8" w:rsidRDefault="00080BD8" w:rsidP="00080BD8">
      <w:pPr>
        <w:rPr>
          <w:sz w:val="22"/>
          <w:szCs w:val="22"/>
        </w:rPr>
      </w:pPr>
    </w:p>
    <w:p w:rsidR="00AC5441" w:rsidRDefault="00AC5441" w:rsidP="00D90133">
      <w:pPr>
        <w:pStyle w:val="Caption"/>
        <w:keepNext/>
      </w:pPr>
      <w:r>
        <w:t xml:space="preserve">Table </w:t>
      </w:r>
      <w:r>
        <w:fldChar w:fldCharType="begin"/>
      </w:r>
      <w:r>
        <w:instrText xml:space="preserve"> SEQ Table \* ARABIC </w:instrText>
      </w:r>
      <w:r>
        <w:fldChar w:fldCharType="separate"/>
      </w:r>
      <w:r>
        <w:rPr>
          <w:noProof/>
        </w:rPr>
        <w:t>12</w:t>
      </w:r>
      <w:r>
        <w:fldChar w:fldCharType="end"/>
      </w:r>
      <w:r>
        <w:t>: UE ACS values.</w:t>
      </w:r>
    </w:p>
    <w:tbl>
      <w:tblPr>
        <w:tblStyle w:val="TableGrid"/>
        <w:tblW w:w="0" w:type="auto"/>
        <w:tblInd w:w="1696" w:type="dxa"/>
        <w:tblLook w:val="04A0" w:firstRow="1" w:lastRow="0" w:firstColumn="1" w:lastColumn="0" w:noHBand="0" w:noVBand="1"/>
      </w:tblPr>
      <w:tblGrid>
        <w:gridCol w:w="1701"/>
        <w:gridCol w:w="1560"/>
        <w:gridCol w:w="1559"/>
        <w:gridCol w:w="1559"/>
      </w:tblGrid>
      <w:tr w:rsidR="00080BD8" w:rsidTr="00080BD8">
        <w:tc>
          <w:tcPr>
            <w:tcW w:w="1701"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30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45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70 GHz</w:t>
            </w:r>
          </w:p>
        </w:tc>
      </w:tr>
      <w:tr w:rsidR="00080BD8" w:rsidTr="00080BD8">
        <w:tc>
          <w:tcPr>
            <w:tcW w:w="1701" w:type="dxa"/>
            <w:tcBorders>
              <w:top w:val="single" w:sz="4" w:space="0" w:color="auto"/>
              <w:left w:val="single" w:sz="4" w:space="0" w:color="auto"/>
              <w:bottom w:val="single" w:sz="4" w:space="0" w:color="auto"/>
              <w:right w:val="single" w:sz="4" w:space="0" w:color="auto"/>
            </w:tcBorders>
          </w:tcPr>
          <w:p w:rsidR="00080BD8" w:rsidRDefault="00080BD8">
            <w:pPr>
              <w:rPr>
                <w:b/>
                <w:sz w:val="22"/>
                <w:szCs w:val="22"/>
              </w:rPr>
            </w:pPr>
            <w:r>
              <w:rPr>
                <w:b/>
                <w:sz w:val="22"/>
                <w:szCs w:val="22"/>
              </w:rPr>
              <w:t>UE ACS</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23 dB</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21 dB</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22 dB</w:t>
            </w:r>
          </w:p>
        </w:tc>
      </w:tr>
    </w:tbl>
    <w:p w:rsidR="00080BD8" w:rsidRDefault="00080BD8" w:rsidP="00080BD8">
      <w:pPr>
        <w:rPr>
          <w:b/>
          <w:sz w:val="22"/>
          <w:szCs w:val="22"/>
        </w:rPr>
      </w:pPr>
    </w:p>
    <w:p w:rsidR="00080BD8" w:rsidRDefault="00080BD8" w:rsidP="00080BD8">
      <w:pPr>
        <w:rPr>
          <w:sz w:val="22"/>
          <w:szCs w:val="22"/>
        </w:rPr>
      </w:pPr>
      <w:r>
        <w:rPr>
          <w:sz w:val="22"/>
          <w:szCs w:val="22"/>
        </w:rPr>
        <w:t>Which corresponds to interferer levels of:</w:t>
      </w:r>
    </w:p>
    <w:p w:rsidR="00AC5441" w:rsidRDefault="00AC5441" w:rsidP="00D90133">
      <w:pPr>
        <w:pStyle w:val="Caption"/>
        <w:keepNext/>
      </w:pPr>
      <w:r>
        <w:lastRenderedPageBreak/>
        <w:t xml:space="preserve">Table </w:t>
      </w:r>
      <w:r>
        <w:fldChar w:fldCharType="begin"/>
      </w:r>
      <w:r>
        <w:instrText xml:space="preserve"> SEQ Table \* ARABIC </w:instrText>
      </w:r>
      <w:r>
        <w:fldChar w:fldCharType="separate"/>
      </w:r>
      <w:r>
        <w:rPr>
          <w:noProof/>
        </w:rPr>
        <w:t>13</w:t>
      </w:r>
      <w:r>
        <w:fldChar w:fldCharType="end"/>
      </w:r>
      <w:r>
        <w:t>: Corresponding interferer level for UE ACS.</w:t>
      </w:r>
    </w:p>
    <w:tbl>
      <w:tblPr>
        <w:tblStyle w:val="TableGrid"/>
        <w:tblW w:w="0" w:type="auto"/>
        <w:tblInd w:w="1696" w:type="dxa"/>
        <w:tblLook w:val="04A0" w:firstRow="1" w:lastRow="0" w:firstColumn="1" w:lastColumn="0" w:noHBand="0" w:noVBand="1"/>
      </w:tblPr>
      <w:tblGrid>
        <w:gridCol w:w="1701"/>
        <w:gridCol w:w="1560"/>
        <w:gridCol w:w="1559"/>
        <w:gridCol w:w="1559"/>
      </w:tblGrid>
      <w:tr w:rsidR="00080BD8" w:rsidTr="00080BD8">
        <w:tc>
          <w:tcPr>
            <w:tcW w:w="1701" w:type="dxa"/>
            <w:tcBorders>
              <w:top w:val="single" w:sz="4" w:space="0" w:color="auto"/>
              <w:left w:val="single" w:sz="4" w:space="0" w:color="auto"/>
              <w:bottom w:val="single" w:sz="4" w:space="0" w:color="auto"/>
              <w:right w:val="single" w:sz="4" w:space="0" w:color="auto"/>
            </w:tcBorders>
          </w:tcPr>
          <w:p w:rsidR="00080BD8" w:rsidRDefault="00080BD8">
            <w:pPr>
              <w:rPr>
                <w:b/>
                <w:sz w:val="22"/>
                <w:szCs w:val="22"/>
              </w:rPr>
            </w:pP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30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45 GHz</w:t>
            </w:r>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b/>
                <w:sz w:val="22"/>
                <w:szCs w:val="22"/>
              </w:rPr>
            </w:pPr>
            <w:r>
              <w:rPr>
                <w:b/>
                <w:sz w:val="22"/>
                <w:szCs w:val="22"/>
              </w:rPr>
              <w:t>70 GHz</w:t>
            </w:r>
          </w:p>
        </w:tc>
      </w:tr>
      <w:tr w:rsidR="00080BD8" w:rsidTr="00080BD8">
        <w:tc>
          <w:tcPr>
            <w:tcW w:w="1701" w:type="dxa"/>
            <w:tcBorders>
              <w:top w:val="single" w:sz="4" w:space="0" w:color="auto"/>
              <w:left w:val="single" w:sz="4" w:space="0" w:color="auto"/>
              <w:bottom w:val="single" w:sz="4" w:space="0" w:color="auto"/>
              <w:right w:val="single" w:sz="4" w:space="0" w:color="auto"/>
            </w:tcBorders>
          </w:tcPr>
          <w:p w:rsidR="00080BD8" w:rsidRDefault="00080BD8">
            <w:pPr>
              <w:rPr>
                <w:b/>
                <w:sz w:val="22"/>
                <w:szCs w:val="22"/>
              </w:rPr>
            </w:pPr>
            <w:r>
              <w:rPr>
                <w:b/>
                <w:sz w:val="22"/>
                <w:szCs w:val="22"/>
              </w:rPr>
              <w:t>Interferer level</w:t>
            </w:r>
          </w:p>
        </w:tc>
        <w:tc>
          <w:tcPr>
            <w:tcW w:w="1560" w:type="dxa"/>
            <w:tcBorders>
              <w:top w:val="single" w:sz="4" w:space="0" w:color="auto"/>
              <w:left w:val="single" w:sz="4" w:space="0" w:color="auto"/>
              <w:bottom w:val="single" w:sz="4" w:space="0" w:color="auto"/>
              <w:right w:val="single" w:sz="4" w:space="0" w:color="auto"/>
            </w:tcBorders>
            <w:hideMark/>
          </w:tcPr>
          <w:p w:rsidR="00080BD8" w:rsidRDefault="00080BD8">
            <w:r>
              <w:rPr>
                <w:sz w:val="22"/>
                <w:szCs w:val="22"/>
              </w:rPr>
              <w:t xml:space="preserve">-53 </w:t>
            </w:r>
            <w:proofErr w:type="spellStart"/>
            <w:r>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 xml:space="preserve">-55 </w:t>
            </w:r>
            <w:proofErr w:type="spellStart"/>
            <w:r>
              <w:rPr>
                <w:sz w:val="22"/>
                <w:szCs w:val="22"/>
              </w:rPr>
              <w:t>dBm</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080BD8" w:rsidRDefault="00080BD8">
            <w:pPr>
              <w:rPr>
                <w:sz w:val="22"/>
                <w:szCs w:val="22"/>
              </w:rPr>
            </w:pPr>
            <w:r>
              <w:rPr>
                <w:sz w:val="22"/>
                <w:szCs w:val="22"/>
              </w:rPr>
              <w:t xml:space="preserve">-55 </w:t>
            </w:r>
            <w:proofErr w:type="spellStart"/>
            <w:r>
              <w:rPr>
                <w:sz w:val="22"/>
                <w:szCs w:val="22"/>
              </w:rPr>
              <w:t>dBm</w:t>
            </w:r>
            <w:proofErr w:type="spellEnd"/>
          </w:p>
        </w:tc>
      </w:tr>
    </w:tbl>
    <w:p w:rsidR="00223767" w:rsidRDefault="00223767" w:rsidP="00223767">
      <w:pPr>
        <w:rPr>
          <w:sz w:val="22"/>
          <w:szCs w:val="22"/>
        </w:rPr>
      </w:pPr>
    </w:p>
    <w:p w:rsidR="001047D4" w:rsidRDefault="001047D4" w:rsidP="001047D4">
      <w:pPr>
        <w:pStyle w:val="Heading2"/>
      </w:pPr>
      <w:r>
        <w:t>SINR operating range</w:t>
      </w:r>
    </w:p>
    <w:p w:rsidR="00080BD8" w:rsidRDefault="00080BD8" w:rsidP="00080BD8">
      <w:pPr>
        <w:rPr>
          <w:sz w:val="22"/>
          <w:szCs w:val="22"/>
        </w:rPr>
      </w:pPr>
      <w:r>
        <w:rPr>
          <w:sz w:val="22"/>
          <w:szCs w:val="22"/>
        </w:rPr>
        <w:t>In [1], it was agree</w:t>
      </w:r>
      <w:r w:rsidR="008D55B6">
        <w:rPr>
          <w:sz w:val="22"/>
          <w:szCs w:val="22"/>
        </w:rPr>
        <w:t>d</w:t>
      </w:r>
      <w:r>
        <w:rPr>
          <w:sz w:val="22"/>
          <w:szCs w:val="22"/>
        </w:rPr>
        <w:t xml:space="preserve"> to use the SINR operating range and mapping to throughput as described in [</w:t>
      </w:r>
      <w:r w:rsidR="009D450F">
        <w:rPr>
          <w:sz w:val="22"/>
          <w:szCs w:val="22"/>
        </w:rPr>
        <w:t>10</w:t>
      </w:r>
      <w:r>
        <w:rPr>
          <w:sz w:val="22"/>
          <w:szCs w:val="22"/>
        </w:rPr>
        <w:t>]. Thus the response to ITU-R should be:</w:t>
      </w:r>
    </w:p>
    <w:p w:rsidR="00BB38C7" w:rsidRPr="00BB38C7" w:rsidRDefault="00BB38C7" w:rsidP="00BB38C7">
      <w:pPr>
        <w:spacing w:after="180"/>
        <w:jc w:val="left"/>
        <w:rPr>
          <w:rFonts w:eastAsia="MS Mincho" w:cs="Arial"/>
          <w:sz w:val="22"/>
          <w:szCs w:val="22"/>
          <w:lang w:eastAsia="en-US"/>
        </w:rPr>
      </w:pPr>
      <w:r w:rsidRPr="00BB38C7">
        <w:rPr>
          <w:rFonts w:eastAsia="MS Mincho" w:cs="Arial"/>
          <w:sz w:val="22"/>
          <w:szCs w:val="22"/>
          <w:lang w:eastAsia="en-US"/>
        </w:rPr>
        <w:t xml:space="preserve">The following equations </w:t>
      </w:r>
      <w:r w:rsidRPr="00BB38C7">
        <w:rPr>
          <w:rFonts w:eastAsia="MS Mincho" w:cs="Arial"/>
          <w:sz w:val="22"/>
          <w:szCs w:val="22"/>
          <w:lang w:eastAsia="ja-JP"/>
        </w:rPr>
        <w:t>approximate</w:t>
      </w:r>
      <w:r w:rsidRPr="00BB38C7">
        <w:rPr>
          <w:rFonts w:eastAsia="MS Mincho" w:cs="Arial"/>
          <w:sz w:val="22"/>
          <w:szCs w:val="22"/>
          <w:lang w:eastAsia="en-US"/>
        </w:rPr>
        <w:t xml:space="preserve"> the throughput over a channel with a given SNR, when using link adaptation:</w:t>
      </w:r>
    </w:p>
    <w:p w:rsidR="00BB38C7" w:rsidRPr="00BB38C7" w:rsidRDefault="00BB38C7" w:rsidP="00BB38C7">
      <w:pPr>
        <w:spacing w:after="180"/>
        <w:jc w:val="left"/>
        <w:rPr>
          <w:rFonts w:eastAsia="SimSun" w:cs="Arial"/>
          <w:bCs/>
          <w:sz w:val="22"/>
          <w:szCs w:val="22"/>
        </w:rPr>
      </w:pPr>
      <w:r w:rsidRPr="00BB38C7">
        <w:rPr>
          <w:rFonts w:eastAsia="SimSun" w:cs="Arial"/>
          <w:bCs/>
          <w:sz w:val="22"/>
          <w:szCs w:val="22"/>
        </w:rPr>
        <w:object w:dxaOrig="81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53.65pt" o:ole="">
            <v:imagedata r:id="rId12" o:title=""/>
          </v:shape>
          <o:OLEObject Type="Embed" ProgID="Equation.3" ShapeID="_x0000_i1025" DrawAspect="Content" ObjectID="_1545248331" r:id="rId13"/>
        </w:object>
      </w:r>
    </w:p>
    <w:p w:rsidR="00BB38C7" w:rsidRPr="00BB38C7" w:rsidRDefault="00BB38C7" w:rsidP="00BB38C7">
      <w:pPr>
        <w:spacing w:after="180"/>
        <w:jc w:val="left"/>
        <w:rPr>
          <w:rFonts w:eastAsia="MS Mincho" w:cs="Arial"/>
          <w:sz w:val="22"/>
          <w:szCs w:val="22"/>
          <w:lang w:eastAsia="en-US"/>
        </w:rPr>
      </w:pPr>
      <w:r w:rsidRPr="00BB38C7">
        <w:rPr>
          <w:rFonts w:eastAsia="MS Mincho" w:cs="Arial"/>
          <w:sz w:val="22"/>
          <w:szCs w:val="22"/>
          <w:lang w:eastAsia="en-US"/>
        </w:rPr>
        <w:t>Where:</w:t>
      </w:r>
      <w:r w:rsidRPr="00BB38C7">
        <w:rPr>
          <w:rFonts w:eastAsia="MS Mincho" w:cs="Arial"/>
          <w:sz w:val="22"/>
          <w:szCs w:val="22"/>
          <w:lang w:eastAsia="en-US"/>
        </w:rPr>
        <w:tab/>
      </w:r>
    </w:p>
    <w:p w:rsidR="00BB38C7" w:rsidRPr="00BB38C7" w:rsidRDefault="00BB38C7" w:rsidP="00BB38C7">
      <w:pPr>
        <w:spacing w:after="180"/>
        <w:jc w:val="left"/>
        <w:rPr>
          <w:rFonts w:eastAsia="SimSun" w:cs="Arial"/>
          <w:sz w:val="22"/>
          <w:szCs w:val="22"/>
        </w:rPr>
      </w:pPr>
      <w:r w:rsidRPr="00BB38C7">
        <w:rPr>
          <w:rFonts w:eastAsia="MS Mincho" w:cs="Arial"/>
          <w:sz w:val="22"/>
          <w:szCs w:val="22"/>
          <w:lang w:eastAsia="en-US"/>
        </w:rPr>
        <w:t>S(</w:t>
      </w:r>
      <w:proofErr w:type="gramStart"/>
      <w:r w:rsidRPr="00BB38C7">
        <w:rPr>
          <w:rFonts w:eastAsia="MS Mincho" w:cs="Arial"/>
          <w:sz w:val="22"/>
          <w:szCs w:val="22"/>
          <w:lang w:eastAsia="en-US"/>
        </w:rPr>
        <w:t>S</w:t>
      </w:r>
      <w:r w:rsidRPr="00BB38C7">
        <w:rPr>
          <w:rFonts w:eastAsia="SimSun" w:cs="Arial"/>
          <w:sz w:val="22"/>
          <w:szCs w:val="22"/>
        </w:rPr>
        <w:t>NI</w:t>
      </w:r>
      <w:r w:rsidRPr="00BB38C7">
        <w:rPr>
          <w:rFonts w:eastAsia="MS Mincho" w:cs="Arial"/>
          <w:sz w:val="22"/>
          <w:szCs w:val="22"/>
          <w:lang w:eastAsia="en-US"/>
        </w:rPr>
        <w:t xml:space="preserve">R)   </w:t>
      </w:r>
      <w:proofErr w:type="gramEnd"/>
      <w:r>
        <w:rPr>
          <w:rFonts w:eastAsia="MS Mincho" w:cs="Arial"/>
          <w:sz w:val="22"/>
          <w:szCs w:val="22"/>
          <w:lang w:eastAsia="en-US"/>
        </w:rPr>
        <w:t xml:space="preserve">  </w:t>
      </w:r>
      <w:r w:rsidRPr="00BB38C7">
        <w:rPr>
          <w:rFonts w:eastAsia="MS Mincho" w:cs="Arial"/>
          <w:sz w:val="22"/>
          <w:szCs w:val="22"/>
          <w:lang w:eastAsia="en-US"/>
        </w:rPr>
        <w:t>Shannon bound, S(S</w:t>
      </w:r>
      <w:r w:rsidRPr="00BB38C7">
        <w:rPr>
          <w:rFonts w:eastAsia="SimSun" w:cs="Arial"/>
          <w:sz w:val="22"/>
          <w:szCs w:val="22"/>
        </w:rPr>
        <w:t>NI</w:t>
      </w:r>
      <w:r w:rsidRPr="00BB38C7">
        <w:rPr>
          <w:rFonts w:eastAsia="MS Mincho" w:cs="Arial"/>
          <w:sz w:val="22"/>
          <w:szCs w:val="22"/>
          <w:lang w:eastAsia="en-US"/>
        </w:rPr>
        <w:t>R) =log</w:t>
      </w:r>
      <w:r w:rsidRPr="00BB38C7">
        <w:rPr>
          <w:rFonts w:eastAsia="MS Mincho" w:cs="Arial"/>
          <w:sz w:val="22"/>
          <w:szCs w:val="22"/>
          <w:vertAlign w:val="subscript"/>
          <w:lang w:eastAsia="en-US"/>
        </w:rPr>
        <w:t>2</w:t>
      </w:r>
      <w:r w:rsidRPr="00BB38C7">
        <w:rPr>
          <w:rFonts w:eastAsia="MS Mincho" w:cs="Arial"/>
          <w:sz w:val="22"/>
          <w:szCs w:val="22"/>
          <w:lang w:eastAsia="en-US"/>
        </w:rPr>
        <w:t>(1+S</w:t>
      </w:r>
      <w:r w:rsidRPr="00BB38C7">
        <w:rPr>
          <w:rFonts w:eastAsia="SimSun" w:cs="Arial"/>
          <w:sz w:val="22"/>
          <w:szCs w:val="22"/>
        </w:rPr>
        <w:t>NI</w:t>
      </w:r>
      <w:r w:rsidRPr="00BB38C7">
        <w:rPr>
          <w:rFonts w:eastAsia="MS Mincho" w:cs="Arial"/>
          <w:sz w:val="22"/>
          <w:szCs w:val="22"/>
          <w:lang w:eastAsia="en-US"/>
        </w:rPr>
        <w:t>R)  bps/Hz</w:t>
      </w:r>
      <w:r w:rsidRPr="00BB38C7">
        <w:rPr>
          <w:rFonts w:eastAsia="MS Mincho" w:cs="Arial"/>
          <w:sz w:val="22"/>
          <w:szCs w:val="22"/>
          <w:lang w:eastAsia="ja-JP"/>
        </w:rPr>
        <w:br/>
      </w:r>
      <w:r w:rsidRPr="00BB38C7">
        <w:rPr>
          <w:rFonts w:eastAsia="MS Mincho" w:cs="Arial"/>
          <w:sz w:val="22"/>
          <w:szCs w:val="22"/>
          <w:lang w:eastAsia="en-US"/>
        </w:rPr>
        <w:sym w:font="Symbol" w:char="F061"/>
      </w:r>
      <w:r>
        <w:rPr>
          <w:rFonts w:eastAsia="MS Mincho" w:cs="Arial"/>
          <w:sz w:val="22"/>
          <w:szCs w:val="22"/>
          <w:lang w:eastAsia="en-US"/>
        </w:rPr>
        <w:tab/>
      </w:r>
      <w:r>
        <w:rPr>
          <w:rFonts w:eastAsia="MS Mincho" w:cs="Arial"/>
          <w:sz w:val="22"/>
          <w:szCs w:val="22"/>
          <w:lang w:eastAsia="en-US"/>
        </w:rPr>
        <w:tab/>
      </w:r>
      <w:r w:rsidRPr="00BB38C7">
        <w:rPr>
          <w:rFonts w:eastAsia="MS Mincho" w:cs="Arial"/>
          <w:sz w:val="22"/>
          <w:szCs w:val="22"/>
          <w:lang w:eastAsia="en-US"/>
        </w:rPr>
        <w:t>Attenuation factor, representing implementation losses</w:t>
      </w:r>
      <w:r w:rsidRPr="00BB38C7">
        <w:rPr>
          <w:rFonts w:eastAsia="MS Mincho" w:cs="Arial"/>
          <w:sz w:val="22"/>
          <w:szCs w:val="22"/>
          <w:lang w:eastAsia="ja-JP"/>
        </w:rPr>
        <w:br/>
      </w:r>
      <w:r w:rsidRPr="00BB38C7">
        <w:rPr>
          <w:rFonts w:eastAsia="MS Mincho" w:cs="Arial"/>
          <w:sz w:val="22"/>
          <w:szCs w:val="22"/>
          <w:lang w:eastAsia="en-US"/>
        </w:rPr>
        <w:t>SNR</w:t>
      </w:r>
      <w:r w:rsidRPr="00BB38C7">
        <w:rPr>
          <w:rFonts w:eastAsia="MS Mincho" w:cs="Arial"/>
          <w:sz w:val="22"/>
          <w:szCs w:val="22"/>
          <w:vertAlign w:val="subscript"/>
          <w:lang w:eastAsia="en-US"/>
        </w:rPr>
        <w:t>MIN</w:t>
      </w:r>
      <w:r w:rsidRPr="00BB38C7">
        <w:rPr>
          <w:rFonts w:eastAsia="MS Mincho" w:cs="Arial"/>
          <w:sz w:val="22"/>
          <w:szCs w:val="22"/>
          <w:lang w:eastAsia="en-US"/>
        </w:rPr>
        <w:t xml:space="preserve">  </w:t>
      </w:r>
      <w:r w:rsidRPr="00BB38C7">
        <w:rPr>
          <w:rFonts w:eastAsia="MS Mincho" w:cs="Arial"/>
          <w:sz w:val="22"/>
          <w:szCs w:val="22"/>
          <w:lang w:eastAsia="en-US"/>
        </w:rPr>
        <w:tab/>
        <w:t>Minimum SN</w:t>
      </w:r>
      <w:r w:rsidRPr="00BB38C7">
        <w:rPr>
          <w:rFonts w:eastAsia="MS Mincho" w:cs="Arial"/>
          <w:sz w:val="22"/>
          <w:szCs w:val="22"/>
          <w:lang w:eastAsia="ja-JP"/>
        </w:rPr>
        <w:t>I</w:t>
      </w:r>
      <w:r w:rsidRPr="00BB38C7">
        <w:rPr>
          <w:rFonts w:eastAsia="MS Mincho" w:cs="Arial"/>
          <w:sz w:val="22"/>
          <w:szCs w:val="22"/>
          <w:lang w:eastAsia="en-US"/>
        </w:rPr>
        <w:t xml:space="preserve">R of the </w:t>
      </w:r>
      <w:proofErr w:type="spellStart"/>
      <w:r w:rsidRPr="00BB38C7">
        <w:rPr>
          <w:rFonts w:eastAsia="MS Mincho" w:cs="Arial"/>
          <w:sz w:val="22"/>
          <w:szCs w:val="22"/>
          <w:lang w:eastAsia="en-US"/>
        </w:rPr>
        <w:t>codeset</w:t>
      </w:r>
      <w:proofErr w:type="spellEnd"/>
      <w:r w:rsidRPr="00BB38C7">
        <w:rPr>
          <w:rFonts w:eastAsia="MS Mincho" w:cs="Arial"/>
          <w:sz w:val="22"/>
          <w:szCs w:val="22"/>
          <w:lang w:eastAsia="en-US"/>
        </w:rPr>
        <w:t>, dB</w:t>
      </w:r>
      <w:r w:rsidRPr="00BB38C7">
        <w:rPr>
          <w:rFonts w:eastAsia="MS Mincho" w:cs="Arial"/>
          <w:sz w:val="22"/>
          <w:szCs w:val="22"/>
          <w:lang w:eastAsia="ja-JP"/>
        </w:rPr>
        <w:br/>
      </w:r>
      <w:proofErr w:type="spellStart"/>
      <w:r w:rsidRPr="00BB38C7">
        <w:rPr>
          <w:rFonts w:eastAsia="MS Mincho" w:cs="Arial"/>
          <w:sz w:val="22"/>
          <w:szCs w:val="22"/>
          <w:lang w:eastAsia="en-US"/>
        </w:rPr>
        <w:t>Thr</w:t>
      </w:r>
      <w:r w:rsidRPr="00BB38C7">
        <w:rPr>
          <w:rFonts w:eastAsia="MS Mincho" w:cs="Arial"/>
          <w:sz w:val="22"/>
          <w:szCs w:val="22"/>
          <w:vertAlign w:val="subscript"/>
          <w:lang w:eastAsia="en-US"/>
        </w:rPr>
        <w:t>MAX</w:t>
      </w:r>
      <w:proofErr w:type="spellEnd"/>
      <w:r w:rsidRPr="00BB38C7">
        <w:rPr>
          <w:rFonts w:eastAsia="MS Mincho" w:cs="Arial"/>
          <w:sz w:val="22"/>
          <w:szCs w:val="22"/>
          <w:lang w:eastAsia="en-US"/>
        </w:rPr>
        <w:t xml:space="preserve"> </w:t>
      </w:r>
      <w:r w:rsidRPr="00BB38C7">
        <w:rPr>
          <w:rFonts w:eastAsia="MS Mincho" w:cs="Arial"/>
          <w:sz w:val="22"/>
          <w:szCs w:val="22"/>
          <w:lang w:eastAsia="en-US"/>
        </w:rPr>
        <w:tab/>
        <w:t xml:space="preserve">Maximum throughput </w:t>
      </w:r>
      <w:r w:rsidRPr="00BB38C7">
        <w:rPr>
          <w:rFonts w:eastAsia="MS Mincho" w:cs="Arial"/>
          <w:sz w:val="22"/>
          <w:szCs w:val="22"/>
          <w:lang w:eastAsia="ja-JP"/>
        </w:rPr>
        <w:t>of the code</w:t>
      </w:r>
      <w:r w:rsidRPr="00BB38C7">
        <w:rPr>
          <w:rFonts w:eastAsia="SimSun" w:cs="Arial"/>
          <w:sz w:val="22"/>
          <w:szCs w:val="22"/>
        </w:rPr>
        <w:t xml:space="preserve"> </w:t>
      </w:r>
      <w:r w:rsidRPr="00BB38C7">
        <w:rPr>
          <w:rFonts w:eastAsia="MS Mincho" w:cs="Arial"/>
          <w:sz w:val="22"/>
          <w:szCs w:val="22"/>
          <w:lang w:eastAsia="ja-JP"/>
        </w:rPr>
        <w:t>set, bps/Hz</w:t>
      </w:r>
      <w:r w:rsidRPr="00BB38C7">
        <w:rPr>
          <w:rFonts w:eastAsia="MS Mincho" w:cs="Arial"/>
          <w:sz w:val="22"/>
          <w:szCs w:val="22"/>
          <w:lang w:eastAsia="ja-JP"/>
        </w:rPr>
        <w:br/>
      </w:r>
      <w:r w:rsidRPr="00BB38C7">
        <w:rPr>
          <w:rFonts w:eastAsia="MS Mincho" w:cs="Arial"/>
          <w:sz w:val="22"/>
          <w:szCs w:val="22"/>
          <w:lang w:eastAsia="en-US"/>
        </w:rPr>
        <w:t>SN</w:t>
      </w:r>
      <w:r w:rsidRPr="00BB38C7">
        <w:rPr>
          <w:rFonts w:eastAsia="MS Mincho" w:cs="Arial"/>
          <w:sz w:val="22"/>
          <w:szCs w:val="22"/>
          <w:lang w:eastAsia="ja-JP"/>
        </w:rPr>
        <w:t>I</w:t>
      </w:r>
      <w:r w:rsidRPr="00BB38C7">
        <w:rPr>
          <w:rFonts w:eastAsia="MS Mincho" w:cs="Arial"/>
          <w:sz w:val="22"/>
          <w:szCs w:val="22"/>
          <w:lang w:eastAsia="en-US"/>
        </w:rPr>
        <w:t>R</w:t>
      </w:r>
      <w:r w:rsidRPr="00BB38C7">
        <w:rPr>
          <w:rFonts w:eastAsia="MS Mincho" w:cs="Arial"/>
          <w:sz w:val="22"/>
          <w:szCs w:val="22"/>
          <w:vertAlign w:val="subscript"/>
          <w:lang w:eastAsia="en-US"/>
        </w:rPr>
        <w:t>MAX</w:t>
      </w:r>
      <w:r w:rsidRPr="00BB38C7">
        <w:rPr>
          <w:rFonts w:eastAsia="MS Mincho" w:cs="Arial"/>
          <w:sz w:val="22"/>
          <w:szCs w:val="22"/>
          <w:lang w:eastAsia="en-US"/>
        </w:rPr>
        <w:t xml:space="preserve">  </w:t>
      </w:r>
      <w:r>
        <w:rPr>
          <w:rFonts w:eastAsia="MS Mincho" w:cs="Arial"/>
          <w:sz w:val="22"/>
          <w:szCs w:val="22"/>
          <w:lang w:eastAsia="en-US"/>
        </w:rPr>
        <w:t xml:space="preserve">   </w:t>
      </w:r>
      <w:r w:rsidRPr="00BB38C7">
        <w:rPr>
          <w:rFonts w:eastAsia="MS Mincho" w:cs="Arial"/>
          <w:sz w:val="22"/>
          <w:szCs w:val="22"/>
          <w:lang w:eastAsia="en-US"/>
        </w:rPr>
        <w:t>SN</w:t>
      </w:r>
      <w:r w:rsidRPr="00BB38C7">
        <w:rPr>
          <w:rFonts w:eastAsia="MS Mincho" w:cs="Arial"/>
          <w:sz w:val="22"/>
          <w:szCs w:val="22"/>
          <w:lang w:eastAsia="ja-JP"/>
        </w:rPr>
        <w:t>I</w:t>
      </w:r>
      <w:r w:rsidRPr="00BB38C7">
        <w:rPr>
          <w:rFonts w:eastAsia="MS Mincho" w:cs="Arial"/>
          <w:sz w:val="22"/>
          <w:szCs w:val="22"/>
          <w:lang w:eastAsia="en-US"/>
        </w:rPr>
        <w:t>R at which max throughput is reached S</w:t>
      </w:r>
      <w:r w:rsidRPr="00BB38C7">
        <w:rPr>
          <w:rFonts w:eastAsia="MS Mincho" w:cs="Arial"/>
          <w:sz w:val="22"/>
          <w:szCs w:val="22"/>
          <w:vertAlign w:val="superscript"/>
          <w:lang w:eastAsia="en-US"/>
        </w:rPr>
        <w:t>-1</w:t>
      </w:r>
      <w:r w:rsidRPr="00BB38C7">
        <w:rPr>
          <w:rFonts w:eastAsia="MS Mincho" w:cs="Arial"/>
          <w:sz w:val="22"/>
          <w:szCs w:val="22"/>
          <w:lang w:eastAsia="en-US"/>
        </w:rPr>
        <w:t>(</w:t>
      </w:r>
      <w:proofErr w:type="spellStart"/>
      <w:r w:rsidRPr="00BB38C7">
        <w:rPr>
          <w:rFonts w:eastAsia="MS Mincho" w:cs="Arial"/>
          <w:sz w:val="22"/>
          <w:szCs w:val="22"/>
          <w:lang w:eastAsia="en-US"/>
        </w:rPr>
        <w:t>Thr</w:t>
      </w:r>
      <w:r w:rsidRPr="00BB38C7">
        <w:rPr>
          <w:rFonts w:eastAsia="MS Mincho" w:cs="Arial"/>
          <w:sz w:val="22"/>
          <w:szCs w:val="22"/>
          <w:vertAlign w:val="subscript"/>
          <w:lang w:eastAsia="en-US"/>
        </w:rPr>
        <w:t>MAX</w:t>
      </w:r>
      <w:proofErr w:type="spellEnd"/>
      <w:r w:rsidRPr="00BB38C7">
        <w:rPr>
          <w:rFonts w:eastAsia="MS Mincho" w:cs="Arial"/>
          <w:sz w:val="22"/>
          <w:szCs w:val="22"/>
          <w:lang w:eastAsia="en-US"/>
        </w:rPr>
        <w:t>), dB</w:t>
      </w:r>
    </w:p>
    <w:p w:rsidR="00BB38C7" w:rsidRPr="00BB38C7" w:rsidRDefault="00BB38C7" w:rsidP="00BB38C7">
      <w:pPr>
        <w:spacing w:after="180"/>
        <w:jc w:val="left"/>
        <w:rPr>
          <w:rFonts w:eastAsia="MS Mincho" w:cs="Arial"/>
          <w:sz w:val="22"/>
          <w:szCs w:val="22"/>
          <w:lang w:eastAsia="en-US"/>
        </w:rPr>
      </w:pPr>
      <w:r w:rsidRPr="00BB38C7">
        <w:rPr>
          <w:rFonts w:eastAsia="MS Mincho" w:cs="Arial"/>
          <w:sz w:val="22"/>
          <w:szCs w:val="22"/>
          <w:lang w:eastAsia="en-US"/>
        </w:rPr>
        <w:t>The parameters α, SNR</w:t>
      </w:r>
      <w:r w:rsidRPr="00BB38C7">
        <w:rPr>
          <w:rFonts w:eastAsia="MS Mincho" w:cs="Arial"/>
          <w:sz w:val="22"/>
          <w:szCs w:val="22"/>
          <w:vertAlign w:val="subscript"/>
          <w:lang w:eastAsia="en-US"/>
        </w:rPr>
        <w:t>MIN</w:t>
      </w:r>
      <w:r w:rsidRPr="00BB38C7">
        <w:rPr>
          <w:rFonts w:eastAsia="MS Mincho" w:cs="Arial"/>
          <w:sz w:val="22"/>
          <w:szCs w:val="22"/>
          <w:lang w:eastAsia="en-US"/>
        </w:rPr>
        <w:t xml:space="preserve"> and SINR</w:t>
      </w:r>
      <w:r w:rsidRPr="00BB38C7">
        <w:rPr>
          <w:rFonts w:eastAsia="MS Mincho" w:cs="Arial"/>
          <w:sz w:val="22"/>
          <w:szCs w:val="22"/>
          <w:vertAlign w:val="subscript"/>
          <w:lang w:eastAsia="en-US"/>
        </w:rPr>
        <w:t>MAX</w:t>
      </w:r>
      <w:r w:rsidRPr="00BB38C7">
        <w:rPr>
          <w:rFonts w:eastAsia="MS Mincho" w:cs="Arial"/>
          <w:sz w:val="22"/>
          <w:szCs w:val="22"/>
          <w:lang w:eastAsia="en-US"/>
        </w:rPr>
        <w:t xml:space="preserve"> can be chosen to represent different modem implementations and link conditions. </w:t>
      </w:r>
      <w:bookmarkStart w:id="1" w:name="OLE_LINK1"/>
      <w:bookmarkStart w:id="2" w:name="OLE_LINK2"/>
      <w:r w:rsidRPr="00BB38C7">
        <w:rPr>
          <w:rFonts w:eastAsia="MS Mincho" w:cs="Arial"/>
          <w:sz w:val="22"/>
          <w:szCs w:val="22"/>
          <w:lang w:eastAsia="en-US"/>
        </w:rPr>
        <w:t xml:space="preserve">The parameters proposed in table </w:t>
      </w:r>
      <w:r w:rsidR="00EA0734">
        <w:rPr>
          <w:rFonts w:eastAsia="MS Mincho" w:cs="Arial"/>
          <w:sz w:val="22"/>
          <w:szCs w:val="22"/>
          <w:lang w:eastAsia="en-US"/>
        </w:rPr>
        <w:t>8</w:t>
      </w:r>
      <w:r w:rsidRPr="00BB38C7">
        <w:rPr>
          <w:rFonts w:eastAsia="SimSun" w:cs="Arial"/>
          <w:sz w:val="22"/>
          <w:szCs w:val="22"/>
        </w:rPr>
        <w:t xml:space="preserve"> </w:t>
      </w:r>
      <w:r w:rsidRPr="00BB38C7">
        <w:rPr>
          <w:rFonts w:eastAsia="MS Mincho" w:cs="Arial"/>
          <w:sz w:val="22"/>
          <w:szCs w:val="22"/>
          <w:lang w:eastAsia="en-US"/>
        </w:rPr>
        <w:t xml:space="preserve">represent </w:t>
      </w:r>
      <w:bookmarkEnd w:id="1"/>
      <w:bookmarkEnd w:id="2"/>
      <w:r w:rsidRPr="00BB38C7">
        <w:rPr>
          <w:rFonts w:eastAsia="MS Mincho" w:cs="Arial"/>
          <w:sz w:val="22"/>
          <w:szCs w:val="22"/>
          <w:lang w:eastAsia="en-US"/>
        </w:rPr>
        <w:t xml:space="preserve">a baseline case, which assumes: </w:t>
      </w:r>
    </w:p>
    <w:p w:rsidR="00BB38C7" w:rsidRPr="00BB38C7" w:rsidRDefault="00BB38C7" w:rsidP="00BB38C7">
      <w:pPr>
        <w:numPr>
          <w:ilvl w:val="0"/>
          <w:numId w:val="33"/>
        </w:numPr>
        <w:overflowPunct/>
        <w:autoSpaceDE/>
        <w:autoSpaceDN/>
        <w:adjustRightInd/>
        <w:spacing w:after="180"/>
        <w:jc w:val="left"/>
        <w:textAlignment w:val="auto"/>
        <w:rPr>
          <w:rFonts w:eastAsia="SimSun" w:cs="Arial"/>
          <w:sz w:val="22"/>
          <w:szCs w:val="22"/>
          <w:lang w:eastAsia="en-US"/>
        </w:rPr>
      </w:pPr>
      <w:r w:rsidRPr="00BB38C7">
        <w:rPr>
          <w:rFonts w:eastAsia="SimSun" w:cs="Arial"/>
          <w:sz w:val="22"/>
          <w:szCs w:val="22"/>
          <w:lang w:eastAsia="en-US"/>
        </w:rPr>
        <w:t>1:</w:t>
      </w:r>
      <w:r w:rsidRPr="00BB38C7">
        <w:rPr>
          <w:rFonts w:eastAsia="SimSun" w:cs="Arial"/>
          <w:sz w:val="22"/>
          <w:szCs w:val="22"/>
        </w:rPr>
        <w:t>1</w:t>
      </w:r>
      <w:r w:rsidRPr="00BB38C7">
        <w:rPr>
          <w:rFonts w:eastAsia="SimSun" w:cs="Arial"/>
          <w:sz w:val="22"/>
          <w:szCs w:val="22"/>
          <w:lang w:eastAsia="en-US"/>
        </w:rPr>
        <w:t xml:space="preserve"> antenna configurations</w:t>
      </w:r>
    </w:p>
    <w:p w:rsidR="00BB38C7" w:rsidRPr="00BB38C7" w:rsidRDefault="00BB38C7" w:rsidP="00BB38C7">
      <w:pPr>
        <w:numPr>
          <w:ilvl w:val="0"/>
          <w:numId w:val="33"/>
        </w:numPr>
        <w:overflowPunct/>
        <w:autoSpaceDE/>
        <w:autoSpaceDN/>
        <w:adjustRightInd/>
        <w:spacing w:after="180"/>
        <w:jc w:val="left"/>
        <w:textAlignment w:val="auto"/>
        <w:rPr>
          <w:rFonts w:eastAsia="SimSun" w:cs="Arial"/>
          <w:sz w:val="22"/>
          <w:szCs w:val="22"/>
          <w:lang w:eastAsia="en-US"/>
        </w:rPr>
      </w:pPr>
      <w:r w:rsidRPr="00BB38C7">
        <w:rPr>
          <w:rFonts w:eastAsia="SimSun" w:cs="Arial"/>
          <w:sz w:val="22"/>
          <w:szCs w:val="22"/>
        </w:rPr>
        <w:t>AWGN</w:t>
      </w:r>
      <w:r w:rsidRPr="00BB38C7">
        <w:rPr>
          <w:rFonts w:eastAsia="SimSun" w:cs="Arial"/>
          <w:sz w:val="22"/>
          <w:szCs w:val="22"/>
          <w:lang w:eastAsia="en-US"/>
        </w:rPr>
        <w:t xml:space="preserve"> channel model </w:t>
      </w:r>
    </w:p>
    <w:p w:rsidR="00BB38C7" w:rsidRPr="00BB38C7" w:rsidRDefault="00BB38C7" w:rsidP="00BB38C7">
      <w:pPr>
        <w:numPr>
          <w:ilvl w:val="0"/>
          <w:numId w:val="33"/>
        </w:numPr>
        <w:overflowPunct/>
        <w:autoSpaceDE/>
        <w:autoSpaceDN/>
        <w:adjustRightInd/>
        <w:spacing w:after="180"/>
        <w:jc w:val="left"/>
        <w:textAlignment w:val="auto"/>
        <w:rPr>
          <w:rFonts w:eastAsia="SimSun" w:cs="Arial"/>
          <w:sz w:val="22"/>
          <w:szCs w:val="22"/>
          <w:lang w:eastAsia="en-US"/>
        </w:rPr>
      </w:pPr>
      <w:r w:rsidRPr="00BB38C7">
        <w:rPr>
          <w:rFonts w:eastAsia="SimSun" w:cs="Arial"/>
          <w:sz w:val="22"/>
          <w:szCs w:val="22"/>
          <w:lang w:eastAsia="en-US"/>
        </w:rPr>
        <w:t xml:space="preserve">Link Adaptation (see table </w:t>
      </w:r>
      <w:r w:rsidR="00EA0734">
        <w:rPr>
          <w:rFonts w:eastAsia="SimSun" w:cs="Arial"/>
          <w:sz w:val="22"/>
          <w:szCs w:val="22"/>
        </w:rPr>
        <w:t>8</w:t>
      </w:r>
      <w:r w:rsidRPr="00BB38C7">
        <w:rPr>
          <w:rFonts w:eastAsia="SimSun" w:cs="Arial"/>
          <w:sz w:val="22"/>
          <w:szCs w:val="22"/>
          <w:lang w:eastAsia="en-US"/>
        </w:rPr>
        <w:t xml:space="preserve"> for details of highest and lowest rate codes)</w:t>
      </w:r>
    </w:p>
    <w:p w:rsidR="00BB38C7" w:rsidRPr="00BB38C7" w:rsidRDefault="00BB38C7" w:rsidP="00BB38C7">
      <w:pPr>
        <w:numPr>
          <w:ilvl w:val="0"/>
          <w:numId w:val="33"/>
        </w:numPr>
        <w:overflowPunct/>
        <w:autoSpaceDE/>
        <w:autoSpaceDN/>
        <w:adjustRightInd/>
        <w:spacing w:after="180"/>
        <w:jc w:val="left"/>
        <w:textAlignment w:val="auto"/>
        <w:rPr>
          <w:rFonts w:eastAsia="SimSun" w:cs="Arial"/>
          <w:sz w:val="22"/>
          <w:szCs w:val="22"/>
          <w:lang w:eastAsia="en-US"/>
        </w:rPr>
      </w:pPr>
      <w:r w:rsidRPr="00BB38C7">
        <w:rPr>
          <w:rFonts w:eastAsia="SimSun" w:cs="Arial"/>
          <w:sz w:val="22"/>
          <w:szCs w:val="22"/>
        </w:rPr>
        <w:t>No HARQ</w:t>
      </w:r>
    </w:p>
    <w:p w:rsidR="00BB38C7" w:rsidRPr="00BB38C7" w:rsidRDefault="00EA0734" w:rsidP="00EA0734">
      <w:pPr>
        <w:pStyle w:val="Caption"/>
        <w:rPr>
          <w:rFonts w:eastAsia="SimSun"/>
        </w:rPr>
      </w:pPr>
      <w:r>
        <w:t xml:space="preserve">Table </w:t>
      </w:r>
      <w:r>
        <w:fldChar w:fldCharType="begin"/>
      </w:r>
      <w:r>
        <w:instrText xml:space="preserve"> SEQ Table \* ARABIC </w:instrText>
      </w:r>
      <w:r>
        <w:fldChar w:fldCharType="separate"/>
      </w:r>
      <w:r w:rsidR="00940A7B">
        <w:rPr>
          <w:noProof/>
        </w:rPr>
        <w:t>14</w:t>
      </w:r>
      <w:r>
        <w:fldChar w:fldCharType="end"/>
      </w:r>
      <w:r>
        <w:tab/>
      </w:r>
      <w:r w:rsidR="00BB38C7" w:rsidRPr="00BB38C7">
        <w:rPr>
          <w:rFonts w:eastAsia="MS Mincho"/>
          <w:lang w:eastAsia="en-US"/>
        </w:rPr>
        <w:t>Parameters describing baseline Link Level performance for</w:t>
      </w:r>
      <w:r w:rsidR="00BB38C7" w:rsidRPr="00BB38C7">
        <w:rPr>
          <w:lang w:eastAsia="en-US"/>
        </w:rPr>
        <w:t xml:space="preserve"> </w:t>
      </w:r>
      <w:r w:rsidR="00BB38C7" w:rsidRPr="00BB38C7">
        <w:rPr>
          <w:rFonts w:eastAsia="MS Mincho"/>
          <w:lang w:eastAsia="en-US"/>
        </w:rPr>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55"/>
        <w:gridCol w:w="522"/>
        <w:gridCol w:w="522"/>
        <w:gridCol w:w="4985"/>
      </w:tblGrid>
      <w:tr w:rsidR="00BB38C7" w:rsidRPr="00BB38C7" w:rsidTr="004F484D">
        <w:trPr>
          <w:trHeight w:val="268"/>
          <w:jc w:val="center"/>
        </w:trPr>
        <w:tc>
          <w:tcPr>
            <w:tcW w:w="0" w:type="auto"/>
            <w:noWrap/>
            <w:vAlign w:val="bottom"/>
          </w:tcPr>
          <w:p w:rsidR="00BB38C7" w:rsidRPr="00BB38C7" w:rsidRDefault="00BB38C7" w:rsidP="00BB38C7">
            <w:pPr>
              <w:keepNext/>
              <w:keepLines/>
              <w:spacing w:after="0"/>
              <w:jc w:val="center"/>
              <w:rPr>
                <w:rFonts w:eastAsia="MS Mincho" w:cs="Arial"/>
                <w:b/>
                <w:sz w:val="22"/>
                <w:szCs w:val="22"/>
                <w:lang w:eastAsia="en-US" w:bidi="he-IL"/>
              </w:rPr>
            </w:pPr>
            <w:r w:rsidRPr="00BB38C7">
              <w:rPr>
                <w:rFonts w:eastAsia="MS Mincho" w:cs="Arial"/>
                <w:b/>
                <w:sz w:val="22"/>
                <w:szCs w:val="22"/>
                <w:lang w:eastAsia="en-US" w:bidi="he-IL"/>
              </w:rPr>
              <w:t xml:space="preserve">Parameter </w:t>
            </w:r>
          </w:p>
        </w:tc>
        <w:tc>
          <w:tcPr>
            <w:tcW w:w="0" w:type="auto"/>
            <w:vAlign w:val="bottom"/>
          </w:tcPr>
          <w:p w:rsidR="00BB38C7" w:rsidRPr="00BB38C7" w:rsidRDefault="00BB38C7" w:rsidP="00BB38C7">
            <w:pPr>
              <w:keepNext/>
              <w:keepLines/>
              <w:spacing w:after="0"/>
              <w:jc w:val="center"/>
              <w:rPr>
                <w:rFonts w:eastAsia="MS Mincho" w:cs="Arial"/>
                <w:b/>
                <w:sz w:val="22"/>
                <w:szCs w:val="22"/>
                <w:lang w:eastAsia="en-US" w:bidi="he-IL"/>
              </w:rPr>
            </w:pPr>
            <w:r w:rsidRPr="00BB38C7">
              <w:rPr>
                <w:rFonts w:eastAsia="MS Mincho" w:cs="Arial"/>
                <w:b/>
                <w:sz w:val="22"/>
                <w:szCs w:val="22"/>
                <w:lang w:eastAsia="en-US" w:bidi="he-IL"/>
              </w:rPr>
              <w:t xml:space="preserve">DL </w:t>
            </w:r>
          </w:p>
        </w:tc>
        <w:tc>
          <w:tcPr>
            <w:tcW w:w="0" w:type="auto"/>
            <w:vAlign w:val="bottom"/>
          </w:tcPr>
          <w:p w:rsidR="00BB38C7" w:rsidRPr="00BB38C7" w:rsidRDefault="00BB38C7" w:rsidP="00BB38C7">
            <w:pPr>
              <w:keepNext/>
              <w:keepLines/>
              <w:spacing w:after="0"/>
              <w:jc w:val="center"/>
              <w:rPr>
                <w:rFonts w:eastAsia="MS Mincho" w:cs="Arial"/>
                <w:b/>
                <w:sz w:val="22"/>
                <w:szCs w:val="22"/>
                <w:lang w:eastAsia="en-US" w:bidi="he-IL"/>
              </w:rPr>
            </w:pPr>
            <w:r w:rsidRPr="00BB38C7">
              <w:rPr>
                <w:rFonts w:eastAsia="MS Mincho" w:cs="Arial"/>
                <w:b/>
                <w:sz w:val="22"/>
                <w:szCs w:val="22"/>
                <w:lang w:eastAsia="en-US" w:bidi="he-IL"/>
              </w:rPr>
              <w:t xml:space="preserve">UL </w:t>
            </w:r>
          </w:p>
        </w:tc>
        <w:tc>
          <w:tcPr>
            <w:tcW w:w="0" w:type="auto"/>
            <w:noWrap/>
            <w:vAlign w:val="bottom"/>
          </w:tcPr>
          <w:p w:rsidR="00BB38C7" w:rsidRPr="00BB38C7" w:rsidRDefault="00BB38C7" w:rsidP="00BB38C7">
            <w:pPr>
              <w:keepNext/>
              <w:keepLines/>
              <w:spacing w:after="0"/>
              <w:jc w:val="center"/>
              <w:rPr>
                <w:rFonts w:eastAsia="MS Mincho" w:cs="Arial"/>
                <w:b/>
                <w:sz w:val="22"/>
                <w:szCs w:val="22"/>
                <w:lang w:eastAsia="en-US" w:bidi="he-IL"/>
              </w:rPr>
            </w:pPr>
            <w:r w:rsidRPr="00BB38C7">
              <w:rPr>
                <w:rFonts w:eastAsia="MS Mincho" w:cs="Arial"/>
                <w:b/>
                <w:sz w:val="22"/>
                <w:szCs w:val="22"/>
                <w:lang w:eastAsia="en-US" w:bidi="he-IL"/>
              </w:rPr>
              <w:t xml:space="preserve">Notes </w:t>
            </w:r>
          </w:p>
        </w:tc>
      </w:tr>
      <w:tr w:rsidR="00BB38C7" w:rsidRPr="00BB38C7" w:rsidTr="004F484D">
        <w:trPr>
          <w:trHeight w:val="268"/>
          <w:jc w:val="center"/>
        </w:trPr>
        <w:tc>
          <w:tcPr>
            <w:tcW w:w="0" w:type="auto"/>
            <w:noWrap/>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α, attenuation </w:t>
            </w:r>
          </w:p>
        </w:tc>
        <w:tc>
          <w:tcPr>
            <w:tcW w:w="0" w:type="auto"/>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0.6 </w:t>
            </w:r>
          </w:p>
        </w:tc>
        <w:tc>
          <w:tcPr>
            <w:tcW w:w="0" w:type="auto"/>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0.4 </w:t>
            </w:r>
          </w:p>
        </w:tc>
        <w:tc>
          <w:tcPr>
            <w:tcW w:w="0" w:type="auto"/>
            <w:noWrap/>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Represents implementation losses </w:t>
            </w:r>
          </w:p>
        </w:tc>
      </w:tr>
      <w:tr w:rsidR="00BB38C7" w:rsidRPr="00BB38C7" w:rsidTr="004F484D">
        <w:trPr>
          <w:trHeight w:val="213"/>
          <w:jc w:val="center"/>
        </w:trPr>
        <w:tc>
          <w:tcPr>
            <w:tcW w:w="0" w:type="auto"/>
            <w:noWrap/>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SINR</w:t>
            </w:r>
            <w:r w:rsidRPr="00BB38C7">
              <w:rPr>
                <w:rFonts w:eastAsia="MS Mincho" w:cs="Arial"/>
                <w:sz w:val="22"/>
                <w:szCs w:val="22"/>
                <w:vertAlign w:val="subscript"/>
                <w:lang w:eastAsia="en-US"/>
              </w:rPr>
              <w:t>MIN</w:t>
            </w:r>
            <w:r w:rsidRPr="00BB38C7">
              <w:rPr>
                <w:rFonts w:eastAsia="MS Mincho" w:cs="Arial"/>
                <w:sz w:val="22"/>
                <w:szCs w:val="22"/>
                <w:lang w:eastAsia="en-US"/>
              </w:rPr>
              <w:t xml:space="preserve">, dB </w:t>
            </w:r>
          </w:p>
        </w:tc>
        <w:tc>
          <w:tcPr>
            <w:tcW w:w="0" w:type="auto"/>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-10 </w:t>
            </w:r>
          </w:p>
        </w:tc>
        <w:tc>
          <w:tcPr>
            <w:tcW w:w="0" w:type="auto"/>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-10 </w:t>
            </w:r>
          </w:p>
        </w:tc>
        <w:tc>
          <w:tcPr>
            <w:tcW w:w="0" w:type="auto"/>
            <w:noWrap/>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Based on QPSK, 1/8 rate (DL) &amp; 1/5 rate (UL) </w:t>
            </w:r>
          </w:p>
        </w:tc>
      </w:tr>
      <w:tr w:rsidR="00BB38C7" w:rsidRPr="00BB38C7" w:rsidTr="004F484D">
        <w:trPr>
          <w:trHeight w:val="213"/>
          <w:jc w:val="center"/>
        </w:trPr>
        <w:tc>
          <w:tcPr>
            <w:tcW w:w="0" w:type="auto"/>
            <w:noWrap/>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SINR</w:t>
            </w:r>
            <w:r w:rsidRPr="00BB38C7">
              <w:rPr>
                <w:rFonts w:eastAsia="MS Mincho" w:cs="Arial"/>
                <w:sz w:val="22"/>
                <w:szCs w:val="22"/>
                <w:vertAlign w:val="subscript"/>
                <w:lang w:eastAsia="en-US"/>
              </w:rPr>
              <w:t>MAX</w:t>
            </w:r>
            <w:r w:rsidRPr="00BB38C7">
              <w:rPr>
                <w:rFonts w:eastAsia="MS Mincho" w:cs="Arial"/>
                <w:sz w:val="22"/>
                <w:szCs w:val="22"/>
                <w:lang w:eastAsia="en-US"/>
              </w:rPr>
              <w:t xml:space="preserve">, dB </w:t>
            </w:r>
          </w:p>
        </w:tc>
        <w:tc>
          <w:tcPr>
            <w:tcW w:w="0" w:type="auto"/>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30 </w:t>
            </w:r>
          </w:p>
        </w:tc>
        <w:tc>
          <w:tcPr>
            <w:tcW w:w="0" w:type="auto"/>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22 </w:t>
            </w:r>
          </w:p>
        </w:tc>
        <w:tc>
          <w:tcPr>
            <w:tcW w:w="0" w:type="auto"/>
            <w:noWrap/>
            <w:vAlign w:val="bottom"/>
          </w:tcPr>
          <w:p w:rsidR="00BB38C7" w:rsidRPr="00BB38C7" w:rsidRDefault="00BB38C7" w:rsidP="00BB38C7">
            <w:pPr>
              <w:keepNext/>
              <w:keepLines/>
              <w:spacing w:after="0"/>
              <w:jc w:val="center"/>
              <w:rPr>
                <w:rFonts w:eastAsia="MS Mincho" w:cs="Arial"/>
                <w:sz w:val="22"/>
                <w:szCs w:val="22"/>
                <w:lang w:eastAsia="en-US"/>
              </w:rPr>
            </w:pPr>
            <w:r w:rsidRPr="00BB38C7">
              <w:rPr>
                <w:rFonts w:eastAsia="MS Mincho" w:cs="Arial"/>
                <w:sz w:val="22"/>
                <w:szCs w:val="22"/>
                <w:lang w:eastAsia="en-US"/>
              </w:rPr>
              <w:t xml:space="preserve">Based on 256QAM 0.93(DL) &amp; 64QAM 0.93 (UL) </w:t>
            </w:r>
          </w:p>
        </w:tc>
      </w:tr>
    </w:tbl>
    <w:p w:rsidR="009D450F" w:rsidRDefault="009D450F" w:rsidP="00BB38C7">
      <w:pPr>
        <w:spacing w:after="180"/>
        <w:jc w:val="left"/>
        <w:rPr>
          <w:rFonts w:eastAsia="SimSun" w:cs="Arial"/>
          <w:sz w:val="22"/>
          <w:szCs w:val="22"/>
        </w:rPr>
      </w:pPr>
    </w:p>
    <w:p w:rsidR="00BB38C7" w:rsidRPr="00BB38C7" w:rsidRDefault="009D450F" w:rsidP="00BB38C7">
      <w:pPr>
        <w:spacing w:after="180"/>
        <w:jc w:val="left"/>
        <w:rPr>
          <w:rFonts w:eastAsia="SimSun" w:cs="Arial"/>
          <w:sz w:val="22"/>
          <w:szCs w:val="22"/>
        </w:rPr>
      </w:pPr>
      <w:r>
        <w:rPr>
          <w:rFonts w:eastAsia="MS Mincho" w:cs="Arial"/>
          <w:sz w:val="22"/>
          <w:szCs w:val="22"/>
          <w:lang w:eastAsia="en-US"/>
        </w:rPr>
        <w:t>T</w:t>
      </w:r>
      <w:r w:rsidR="00BB38C7" w:rsidRPr="00BB38C7">
        <w:rPr>
          <w:rFonts w:eastAsia="MS Mincho" w:cs="Arial"/>
          <w:sz w:val="22"/>
          <w:szCs w:val="22"/>
          <w:lang w:eastAsia="en-US"/>
        </w:rPr>
        <w:t xml:space="preserve">he parameters proposed in table </w:t>
      </w:r>
      <w:r w:rsidR="00940A7B">
        <w:rPr>
          <w:rFonts w:eastAsia="MS Mincho" w:cs="Arial"/>
          <w:sz w:val="22"/>
          <w:szCs w:val="22"/>
          <w:lang w:eastAsia="en-US"/>
        </w:rPr>
        <w:t>14</w:t>
      </w:r>
      <w:r w:rsidR="00940A7B" w:rsidRPr="00BB38C7">
        <w:rPr>
          <w:rFonts w:eastAsia="MS Mincho" w:cs="Arial"/>
          <w:sz w:val="22"/>
          <w:szCs w:val="22"/>
          <w:lang w:eastAsia="en-US"/>
        </w:rPr>
        <w:t xml:space="preserve"> </w:t>
      </w:r>
      <w:r>
        <w:rPr>
          <w:rFonts w:eastAsia="SimSun" w:cs="Arial"/>
          <w:sz w:val="22"/>
          <w:szCs w:val="22"/>
        </w:rPr>
        <w:t>should be used for</w:t>
      </w:r>
      <w:r w:rsidR="00EA0734">
        <w:rPr>
          <w:rFonts w:eastAsia="SimSun" w:cs="Arial"/>
          <w:sz w:val="22"/>
          <w:szCs w:val="22"/>
        </w:rPr>
        <w:t xml:space="preserve"> ITU-R response</w:t>
      </w:r>
      <w:r w:rsidR="00BB38C7" w:rsidRPr="00BB38C7">
        <w:rPr>
          <w:rFonts w:eastAsia="SimSun" w:cs="Arial"/>
          <w:sz w:val="22"/>
          <w:szCs w:val="22"/>
        </w:rPr>
        <w:t>.</w:t>
      </w:r>
    </w:p>
    <w:p w:rsidR="00BB38C7" w:rsidRPr="00080BD8" w:rsidRDefault="00BB38C7" w:rsidP="00080BD8">
      <w:pPr>
        <w:rPr>
          <w:sz w:val="22"/>
          <w:szCs w:val="22"/>
        </w:rPr>
      </w:pPr>
    </w:p>
    <w:p w:rsidR="009A11BD" w:rsidRDefault="009A11BD" w:rsidP="009A11BD">
      <w:pPr>
        <w:pStyle w:val="BodyText"/>
        <w:rPr>
          <w:lang w:val="en-US"/>
        </w:rPr>
      </w:pPr>
    </w:p>
    <w:p w:rsidR="009A11BD" w:rsidRDefault="009A11BD" w:rsidP="009A11BD">
      <w:pPr>
        <w:pStyle w:val="Heading1"/>
        <w:rPr>
          <w:lang w:val="en-US"/>
        </w:rPr>
      </w:pPr>
      <w:r w:rsidRPr="001363CA">
        <w:rPr>
          <w:lang w:val="en-US"/>
        </w:rPr>
        <w:lastRenderedPageBreak/>
        <w:t>Conclusion</w:t>
      </w:r>
    </w:p>
    <w:p w:rsidR="00B0071F" w:rsidRDefault="00B0071F" w:rsidP="00B0071F">
      <w:pPr>
        <w:pStyle w:val="BodyText"/>
        <w:rPr>
          <w:sz w:val="22"/>
          <w:szCs w:val="22"/>
        </w:rPr>
      </w:pPr>
      <w:r w:rsidRPr="00B0071F">
        <w:rPr>
          <w:sz w:val="22"/>
          <w:szCs w:val="22"/>
          <w:lang w:val="en-US"/>
        </w:rPr>
        <w:t>In this paper an overview of ITU-R parameters and corresponding proposed values are presented</w:t>
      </w:r>
      <w:r w:rsidR="00940A7B">
        <w:rPr>
          <w:sz w:val="22"/>
          <w:szCs w:val="22"/>
          <w:lang w:val="en-US"/>
        </w:rPr>
        <w:t xml:space="preserve"> and discussed</w:t>
      </w:r>
      <w:r w:rsidRPr="00B0071F">
        <w:rPr>
          <w:sz w:val="22"/>
          <w:szCs w:val="22"/>
          <w:lang w:val="en-US"/>
        </w:rPr>
        <w:t xml:space="preserve">. As stated earlier, </w:t>
      </w:r>
      <w:r w:rsidRPr="00B0071F">
        <w:rPr>
          <w:sz w:val="22"/>
          <w:szCs w:val="22"/>
        </w:rPr>
        <w:t>the IMT parameters reported to ITU-R WP5D are developed by RAN4</w:t>
      </w:r>
      <w:r>
        <w:rPr>
          <w:sz w:val="22"/>
          <w:szCs w:val="22"/>
        </w:rPr>
        <w:t xml:space="preserve"> </w:t>
      </w:r>
      <w:proofErr w:type="gramStart"/>
      <w:r>
        <w:rPr>
          <w:sz w:val="22"/>
          <w:szCs w:val="22"/>
        </w:rPr>
        <w:t xml:space="preserve">for </w:t>
      </w:r>
      <w:r w:rsidRPr="00FE024E">
        <w:rPr>
          <w:sz w:val="22"/>
          <w:szCs w:val="22"/>
        </w:rPr>
        <w:t>the purpose of</w:t>
      </w:r>
      <w:proofErr w:type="gramEnd"/>
      <w:r w:rsidRPr="00FE024E">
        <w:rPr>
          <w:sz w:val="22"/>
          <w:szCs w:val="22"/>
        </w:rPr>
        <w:t xml:space="preserve"> sharing and compatibility studies with other systems. They are aimed at describing the expected behaviour we see of NR with present knowledge and should not </w:t>
      </w:r>
      <w:proofErr w:type="gramStart"/>
      <w:r w:rsidRPr="00FE024E">
        <w:rPr>
          <w:sz w:val="22"/>
          <w:szCs w:val="22"/>
        </w:rPr>
        <w:t>be seen as</w:t>
      </w:r>
      <w:proofErr w:type="gramEnd"/>
      <w:r w:rsidRPr="00FE024E">
        <w:rPr>
          <w:sz w:val="22"/>
          <w:szCs w:val="22"/>
        </w:rPr>
        <w:t xml:space="preserve"> an agreement of what the final NR parameters and characteristics will be. The parameters for WP5D do also not cover all options and parameter ranges, and further variations will be introduced later in the NR wor</w:t>
      </w:r>
      <w:r>
        <w:rPr>
          <w:sz w:val="22"/>
          <w:szCs w:val="22"/>
        </w:rPr>
        <w:t>k for the final specifications.</w:t>
      </w:r>
    </w:p>
    <w:p w:rsidR="00B0071F" w:rsidRPr="00FE024E" w:rsidRDefault="00B0071F" w:rsidP="00B0071F">
      <w:pPr>
        <w:pStyle w:val="BodyText"/>
        <w:rPr>
          <w:sz w:val="22"/>
          <w:szCs w:val="22"/>
        </w:rPr>
      </w:pPr>
      <w:r>
        <w:rPr>
          <w:sz w:val="22"/>
          <w:szCs w:val="22"/>
        </w:rPr>
        <w:t xml:space="preserve">Thus, as </w:t>
      </w:r>
      <w:r>
        <w:rPr>
          <w:sz w:val="22"/>
          <w:szCs w:val="22"/>
          <w:lang w:val="en-US"/>
        </w:rPr>
        <w:t>we believe that it is crucial to have a complete set of compatibility parameters in the LS response to ITU-R, we encourage RAN4 to adopt the parameter values summarized in this papers to ensure timely response to ITU-R.</w:t>
      </w:r>
    </w:p>
    <w:p w:rsidR="009A11BD" w:rsidRPr="00B0071F" w:rsidRDefault="009A11BD" w:rsidP="009A11BD">
      <w:pPr>
        <w:pStyle w:val="BodyText"/>
      </w:pPr>
    </w:p>
    <w:p w:rsidR="001447EA" w:rsidRPr="00921B74" w:rsidRDefault="001447EA" w:rsidP="007C3560">
      <w:pPr>
        <w:rPr>
          <w:lang w:val="en-US"/>
        </w:rPr>
      </w:pPr>
    </w:p>
    <w:p w:rsidR="00F507D1" w:rsidRPr="001363CA" w:rsidRDefault="00F507D1" w:rsidP="00F507D1">
      <w:pPr>
        <w:pStyle w:val="Heading1"/>
        <w:rPr>
          <w:lang w:val="en-US"/>
        </w:rPr>
      </w:pPr>
      <w:bookmarkStart w:id="3" w:name="_In-sequence_SDU_delivery"/>
      <w:bookmarkEnd w:id="3"/>
      <w:r w:rsidRPr="001363CA">
        <w:rPr>
          <w:lang w:val="en-US"/>
        </w:rPr>
        <w:t>References</w:t>
      </w:r>
    </w:p>
    <w:p w:rsidR="009A11BD" w:rsidRPr="00003E14" w:rsidRDefault="001447EA" w:rsidP="008A55E4">
      <w:pPr>
        <w:pStyle w:val="BodyText"/>
        <w:rPr>
          <w:rFonts w:cs="Arial"/>
          <w:sz w:val="22"/>
          <w:szCs w:val="22"/>
          <w:lang w:val="en-US"/>
        </w:rPr>
      </w:pPr>
      <w:r w:rsidRPr="00003E14">
        <w:rPr>
          <w:sz w:val="22"/>
          <w:szCs w:val="22"/>
          <w:lang w:val="en-US"/>
        </w:rPr>
        <w:t>[1]</w:t>
      </w:r>
      <w:r w:rsidRPr="00003E14">
        <w:rPr>
          <w:sz w:val="22"/>
          <w:szCs w:val="22"/>
          <w:lang w:val="en-US"/>
        </w:rPr>
        <w:tab/>
      </w:r>
      <w:r w:rsidR="00003E14" w:rsidRPr="00003E14">
        <w:rPr>
          <w:sz w:val="22"/>
          <w:szCs w:val="22"/>
          <w:lang w:val="en-US"/>
        </w:rPr>
        <w:t>R4-1610616, “</w:t>
      </w:r>
      <w:r w:rsidR="00003E14" w:rsidRPr="00003E14">
        <w:rPr>
          <w:rFonts w:cs="Arial"/>
          <w:sz w:val="22"/>
          <w:szCs w:val="22"/>
          <w:lang w:val="en-US"/>
        </w:rPr>
        <w:t xml:space="preserve">Way forward on IMT parameters WP5D” </w:t>
      </w:r>
      <w:r w:rsidR="00FF2C57">
        <w:rPr>
          <w:rFonts w:cs="Arial"/>
          <w:sz w:val="22"/>
          <w:szCs w:val="22"/>
          <w:lang w:val="en-US"/>
        </w:rPr>
        <w:t>(</w:t>
      </w:r>
      <w:r w:rsidR="00003E14" w:rsidRPr="00003E14">
        <w:rPr>
          <w:rFonts w:cs="Arial"/>
          <w:sz w:val="22"/>
          <w:szCs w:val="22"/>
          <w:lang w:val="en-US"/>
        </w:rPr>
        <w:t>Ericsson</w:t>
      </w:r>
      <w:r w:rsidR="00FF2C57">
        <w:rPr>
          <w:rFonts w:cs="Arial"/>
          <w:sz w:val="22"/>
          <w:szCs w:val="22"/>
          <w:lang w:val="en-US"/>
        </w:rPr>
        <w:t>).</w:t>
      </w:r>
    </w:p>
    <w:p w:rsidR="00003E14" w:rsidRPr="00003E14" w:rsidRDefault="00003E14" w:rsidP="008A55E4">
      <w:pPr>
        <w:pStyle w:val="BodyText"/>
        <w:rPr>
          <w:rFonts w:cs="Arial"/>
          <w:sz w:val="22"/>
          <w:szCs w:val="22"/>
          <w:lang w:val="en-US"/>
        </w:rPr>
      </w:pPr>
      <w:r w:rsidRPr="00003E14">
        <w:rPr>
          <w:rFonts w:cs="Arial"/>
          <w:sz w:val="22"/>
          <w:szCs w:val="22"/>
          <w:lang w:val="en-US"/>
        </w:rPr>
        <w:t>[2]</w:t>
      </w:r>
      <w:r>
        <w:rPr>
          <w:rFonts w:cs="Arial"/>
          <w:sz w:val="22"/>
          <w:szCs w:val="22"/>
          <w:lang w:val="en-US"/>
        </w:rPr>
        <w:tab/>
      </w:r>
      <w:r w:rsidR="00FF2C57" w:rsidRPr="00FF2C57">
        <w:rPr>
          <w:rFonts w:cs="Arial"/>
          <w:sz w:val="22"/>
          <w:szCs w:val="22"/>
          <w:lang w:val="en-US"/>
        </w:rPr>
        <w:t>R4-1700074, "IMT parameters for final response to ITU-R WP5D" (Ericsson).</w:t>
      </w:r>
    </w:p>
    <w:p w:rsidR="00003E14" w:rsidRPr="00003E14" w:rsidRDefault="00003E14" w:rsidP="008A55E4">
      <w:pPr>
        <w:pStyle w:val="BodyText"/>
        <w:rPr>
          <w:rFonts w:cs="Arial"/>
          <w:sz w:val="22"/>
          <w:szCs w:val="22"/>
          <w:lang w:val="en-US"/>
        </w:rPr>
      </w:pPr>
      <w:r w:rsidRPr="00003E14">
        <w:rPr>
          <w:rFonts w:cs="Arial"/>
          <w:sz w:val="22"/>
          <w:szCs w:val="22"/>
          <w:lang w:val="en-US"/>
        </w:rPr>
        <w:t>[3]</w:t>
      </w:r>
      <w:r>
        <w:rPr>
          <w:rFonts w:cs="Arial"/>
          <w:sz w:val="22"/>
          <w:szCs w:val="22"/>
          <w:lang w:val="en-US"/>
        </w:rPr>
        <w:tab/>
        <w:t>R4-16109948, “</w:t>
      </w:r>
      <w:r w:rsidR="00920B22" w:rsidRPr="00920B22">
        <w:rPr>
          <w:rFonts w:cs="Arial"/>
          <w:sz w:val="22"/>
          <w:szCs w:val="22"/>
          <w:lang w:val="en-US"/>
        </w:rPr>
        <w:t>O</w:t>
      </w:r>
      <w:r w:rsidR="00920B22">
        <w:rPr>
          <w:rFonts w:cs="Arial"/>
          <w:sz w:val="22"/>
          <w:szCs w:val="22"/>
          <w:lang w:val="en-US"/>
        </w:rPr>
        <w:t xml:space="preserve">n mm wave ACLR for 45 and 70 GHz” </w:t>
      </w:r>
      <w:r w:rsidR="00FF2C57">
        <w:rPr>
          <w:rFonts w:cs="Arial"/>
          <w:sz w:val="22"/>
          <w:szCs w:val="22"/>
          <w:lang w:val="en-US"/>
        </w:rPr>
        <w:t>(</w:t>
      </w:r>
      <w:r w:rsidR="00920B22">
        <w:rPr>
          <w:rFonts w:cs="Arial"/>
          <w:sz w:val="22"/>
          <w:szCs w:val="22"/>
          <w:lang w:val="en-US"/>
        </w:rPr>
        <w:t>Ericsson</w:t>
      </w:r>
      <w:r w:rsidR="00FF2C57">
        <w:rPr>
          <w:rFonts w:cs="Arial"/>
          <w:sz w:val="22"/>
          <w:szCs w:val="22"/>
          <w:lang w:val="en-US"/>
        </w:rPr>
        <w:t>).</w:t>
      </w:r>
    </w:p>
    <w:p w:rsidR="00003E14" w:rsidRPr="007323EF" w:rsidRDefault="00003E14" w:rsidP="008A55E4">
      <w:pPr>
        <w:pStyle w:val="BodyText"/>
        <w:rPr>
          <w:sz w:val="22"/>
          <w:szCs w:val="22"/>
          <w:lang w:val="en-US"/>
        </w:rPr>
      </w:pPr>
      <w:r w:rsidRPr="00003E14">
        <w:rPr>
          <w:rFonts w:cs="Arial"/>
          <w:sz w:val="22"/>
          <w:szCs w:val="22"/>
          <w:lang w:val="en-US"/>
        </w:rPr>
        <w:t>[4]</w:t>
      </w:r>
      <w:r w:rsidR="00920B22">
        <w:rPr>
          <w:rFonts w:cs="Arial"/>
          <w:sz w:val="22"/>
          <w:szCs w:val="22"/>
          <w:lang w:val="en-US"/>
        </w:rPr>
        <w:tab/>
      </w:r>
      <w:r w:rsidR="00920B22" w:rsidRPr="007323EF">
        <w:rPr>
          <w:rFonts w:cs="Arial"/>
          <w:sz w:val="22"/>
          <w:szCs w:val="22"/>
          <w:lang w:val="en-US"/>
        </w:rPr>
        <w:t>R4-</w:t>
      </w:r>
      <w:r w:rsidR="007323EF" w:rsidRPr="007323EF">
        <w:rPr>
          <w:rFonts w:cs="Arial"/>
          <w:sz w:val="22"/>
          <w:szCs w:val="22"/>
          <w:lang w:val="en-US"/>
        </w:rPr>
        <w:t>1700223</w:t>
      </w:r>
      <w:r w:rsidR="00920B22" w:rsidRPr="007323EF">
        <w:rPr>
          <w:rFonts w:cs="Arial"/>
          <w:sz w:val="22"/>
          <w:szCs w:val="22"/>
          <w:lang w:val="en-US"/>
        </w:rPr>
        <w:t>, “</w:t>
      </w:r>
      <w:r w:rsidR="00920B22" w:rsidRPr="007323EF">
        <w:rPr>
          <w:sz w:val="22"/>
          <w:szCs w:val="22"/>
          <w:lang w:val="en-US"/>
        </w:rPr>
        <w:t xml:space="preserve">BS ACS and blocking for mm-wave frequencies” </w:t>
      </w:r>
      <w:r w:rsidR="00FF2C57" w:rsidRPr="007323EF">
        <w:rPr>
          <w:sz w:val="22"/>
          <w:szCs w:val="22"/>
          <w:lang w:val="en-US"/>
        </w:rPr>
        <w:t>(</w:t>
      </w:r>
      <w:r w:rsidR="00920B22" w:rsidRPr="007323EF">
        <w:rPr>
          <w:sz w:val="22"/>
          <w:szCs w:val="22"/>
          <w:lang w:val="en-US"/>
        </w:rPr>
        <w:t>Ericsson</w:t>
      </w:r>
      <w:r w:rsidR="00FF2C57" w:rsidRPr="007323EF">
        <w:rPr>
          <w:rFonts w:cs="Arial"/>
          <w:sz w:val="22"/>
          <w:szCs w:val="22"/>
          <w:lang w:val="en-US"/>
        </w:rPr>
        <w:t>).</w:t>
      </w:r>
    </w:p>
    <w:p w:rsidR="00920B22" w:rsidRPr="007323EF" w:rsidRDefault="00920B22" w:rsidP="008A55E4">
      <w:pPr>
        <w:pStyle w:val="BodyText"/>
        <w:rPr>
          <w:sz w:val="22"/>
          <w:szCs w:val="22"/>
          <w:lang w:val="en-US"/>
        </w:rPr>
      </w:pPr>
      <w:r w:rsidRPr="007323EF">
        <w:rPr>
          <w:sz w:val="22"/>
          <w:szCs w:val="22"/>
          <w:lang w:val="en-US"/>
        </w:rPr>
        <w:t>[5]</w:t>
      </w:r>
      <w:r w:rsidRPr="007323EF">
        <w:rPr>
          <w:sz w:val="22"/>
          <w:szCs w:val="22"/>
          <w:lang w:val="en-US"/>
        </w:rPr>
        <w:tab/>
      </w:r>
      <w:r w:rsidR="00FF2C57" w:rsidRPr="007323EF">
        <w:rPr>
          <w:sz w:val="22"/>
          <w:szCs w:val="22"/>
          <w:lang w:val="en-US"/>
        </w:rPr>
        <w:t>R4-1700068, "UE ACS and blocking for mm-wave frequencies" (Ericsson).</w:t>
      </w:r>
    </w:p>
    <w:p w:rsidR="00920B22" w:rsidRPr="007323EF" w:rsidRDefault="00920B22" w:rsidP="008A55E4">
      <w:pPr>
        <w:pStyle w:val="BodyText"/>
        <w:rPr>
          <w:sz w:val="22"/>
          <w:szCs w:val="22"/>
          <w:lang w:val="en-US"/>
        </w:rPr>
      </w:pPr>
      <w:r w:rsidRPr="007323EF">
        <w:rPr>
          <w:sz w:val="22"/>
          <w:szCs w:val="22"/>
          <w:lang w:val="en-US"/>
        </w:rPr>
        <w:t>[6]</w:t>
      </w:r>
      <w:r w:rsidRPr="007323EF">
        <w:rPr>
          <w:sz w:val="22"/>
          <w:szCs w:val="22"/>
          <w:lang w:val="en-US"/>
        </w:rPr>
        <w:tab/>
        <w:t xml:space="preserve">R4-168530, “Further elaboration on Noise Figure for mm-waves” </w:t>
      </w:r>
      <w:r w:rsidR="00FF2C57" w:rsidRPr="007323EF">
        <w:rPr>
          <w:sz w:val="22"/>
          <w:szCs w:val="22"/>
          <w:lang w:val="en-US"/>
        </w:rPr>
        <w:t>(</w:t>
      </w:r>
      <w:r w:rsidRPr="007323EF">
        <w:rPr>
          <w:sz w:val="22"/>
          <w:szCs w:val="22"/>
          <w:lang w:val="en-US"/>
        </w:rPr>
        <w:t>Ericsson</w:t>
      </w:r>
      <w:r w:rsidR="00FF2C57" w:rsidRPr="007323EF">
        <w:rPr>
          <w:rFonts w:cs="Arial"/>
          <w:sz w:val="22"/>
          <w:szCs w:val="22"/>
          <w:lang w:val="en-US"/>
        </w:rPr>
        <w:t>).</w:t>
      </w:r>
    </w:p>
    <w:p w:rsidR="00920B22" w:rsidRPr="007323EF" w:rsidRDefault="00920B22" w:rsidP="008A55E4">
      <w:pPr>
        <w:pStyle w:val="BodyText"/>
        <w:rPr>
          <w:sz w:val="22"/>
          <w:szCs w:val="22"/>
          <w:lang w:val="en-US"/>
        </w:rPr>
      </w:pPr>
      <w:r w:rsidRPr="007323EF">
        <w:rPr>
          <w:sz w:val="22"/>
          <w:szCs w:val="22"/>
          <w:lang w:val="en-US"/>
        </w:rPr>
        <w:t>[7]</w:t>
      </w:r>
      <w:r w:rsidRPr="007323EF">
        <w:rPr>
          <w:sz w:val="22"/>
          <w:szCs w:val="22"/>
          <w:lang w:val="en-US"/>
        </w:rPr>
        <w:tab/>
        <w:t xml:space="preserve">R4-168067, “NR UE system Noise Figure proposal” </w:t>
      </w:r>
      <w:r w:rsidR="00FF2C57" w:rsidRPr="007323EF">
        <w:rPr>
          <w:sz w:val="22"/>
          <w:szCs w:val="22"/>
          <w:lang w:val="en-US"/>
        </w:rPr>
        <w:t>(</w:t>
      </w:r>
      <w:r w:rsidRPr="007323EF">
        <w:rPr>
          <w:sz w:val="22"/>
          <w:szCs w:val="22"/>
          <w:lang w:val="en-US"/>
        </w:rPr>
        <w:t>Skyworks</w:t>
      </w:r>
      <w:r w:rsidR="00FF2C57" w:rsidRPr="007323EF">
        <w:rPr>
          <w:rFonts w:cs="Arial"/>
          <w:sz w:val="22"/>
          <w:szCs w:val="22"/>
          <w:lang w:val="en-US"/>
        </w:rPr>
        <w:t>).</w:t>
      </w:r>
    </w:p>
    <w:p w:rsidR="009D450F" w:rsidRDefault="009D450F" w:rsidP="009D450F">
      <w:pPr>
        <w:pStyle w:val="BodyText"/>
        <w:rPr>
          <w:sz w:val="22"/>
          <w:szCs w:val="22"/>
          <w:lang w:val="en-US"/>
        </w:rPr>
      </w:pPr>
      <w:r w:rsidRPr="007323EF">
        <w:rPr>
          <w:rFonts w:cs="Arial"/>
          <w:sz w:val="22"/>
          <w:szCs w:val="22"/>
          <w:lang w:val="en-US"/>
        </w:rPr>
        <w:t>[8]</w:t>
      </w:r>
      <w:r w:rsidRPr="007323EF">
        <w:rPr>
          <w:rFonts w:cs="Arial"/>
          <w:sz w:val="22"/>
          <w:szCs w:val="22"/>
          <w:lang w:val="en-US"/>
        </w:rPr>
        <w:tab/>
        <w:t>R4-</w:t>
      </w:r>
      <w:r w:rsidR="007323EF" w:rsidRPr="007323EF">
        <w:rPr>
          <w:rFonts w:cs="Arial"/>
          <w:sz w:val="22"/>
          <w:szCs w:val="22"/>
          <w:lang w:val="en-US"/>
        </w:rPr>
        <w:t>1700224</w:t>
      </w:r>
      <w:r>
        <w:rPr>
          <w:rFonts w:cs="Arial"/>
          <w:sz w:val="22"/>
          <w:szCs w:val="22"/>
          <w:lang w:val="en-US"/>
        </w:rPr>
        <w:t>, “</w:t>
      </w:r>
      <w:r>
        <w:rPr>
          <w:sz w:val="22"/>
          <w:szCs w:val="22"/>
          <w:lang w:val="en-US"/>
        </w:rPr>
        <w:t xml:space="preserve">BS OTA sensitivity for mm-wave frequencies” </w:t>
      </w:r>
      <w:r w:rsidR="00FF2C57">
        <w:rPr>
          <w:sz w:val="22"/>
          <w:szCs w:val="22"/>
          <w:lang w:val="en-US"/>
        </w:rPr>
        <w:t>(</w:t>
      </w:r>
      <w:r>
        <w:rPr>
          <w:sz w:val="22"/>
          <w:szCs w:val="22"/>
          <w:lang w:val="en-US"/>
        </w:rPr>
        <w:t>Ericsson</w:t>
      </w:r>
      <w:r w:rsidR="00FF2C57">
        <w:rPr>
          <w:rFonts w:cs="Arial"/>
          <w:sz w:val="22"/>
          <w:szCs w:val="22"/>
          <w:lang w:val="en-US"/>
        </w:rPr>
        <w:t>).</w:t>
      </w:r>
    </w:p>
    <w:p w:rsidR="009D450F" w:rsidRDefault="009D450F" w:rsidP="009D450F">
      <w:pPr>
        <w:pStyle w:val="BodyText"/>
        <w:rPr>
          <w:sz w:val="22"/>
          <w:szCs w:val="22"/>
          <w:lang w:val="en-US"/>
        </w:rPr>
      </w:pPr>
      <w:r>
        <w:rPr>
          <w:sz w:val="22"/>
          <w:szCs w:val="22"/>
          <w:lang w:val="en-US"/>
        </w:rPr>
        <w:t>[9]</w:t>
      </w:r>
      <w:r>
        <w:rPr>
          <w:sz w:val="22"/>
          <w:szCs w:val="22"/>
          <w:lang w:val="en-US"/>
        </w:rPr>
        <w:tab/>
      </w:r>
      <w:r w:rsidR="00FF2C57" w:rsidRPr="00FF2C57">
        <w:rPr>
          <w:sz w:val="22"/>
          <w:szCs w:val="22"/>
          <w:lang w:val="en-US"/>
        </w:rPr>
        <w:t>R4-1700067, "UE OTA sensitivity for mm wave frequencies" (Ericsson).</w:t>
      </w:r>
    </w:p>
    <w:p w:rsidR="00003E14" w:rsidRDefault="00003E14" w:rsidP="008A55E4">
      <w:pPr>
        <w:pStyle w:val="BodyText"/>
        <w:rPr>
          <w:rFonts w:cs="Arial"/>
          <w:sz w:val="22"/>
          <w:szCs w:val="22"/>
          <w:lang w:val="en-US"/>
        </w:rPr>
      </w:pPr>
      <w:r w:rsidRPr="00003E14">
        <w:rPr>
          <w:rFonts w:cs="Arial"/>
          <w:sz w:val="22"/>
          <w:szCs w:val="22"/>
          <w:lang w:val="en-US"/>
        </w:rPr>
        <w:t>[</w:t>
      </w:r>
      <w:r w:rsidR="009D450F">
        <w:rPr>
          <w:rFonts w:cs="Arial"/>
          <w:sz w:val="22"/>
          <w:szCs w:val="22"/>
          <w:lang w:val="en-US"/>
        </w:rPr>
        <w:t>10</w:t>
      </w:r>
      <w:r w:rsidRPr="00003E14">
        <w:rPr>
          <w:rFonts w:cs="Arial"/>
          <w:sz w:val="22"/>
          <w:szCs w:val="22"/>
          <w:lang w:val="en-US"/>
        </w:rPr>
        <w:t>]</w:t>
      </w:r>
      <w:r w:rsidRPr="00003E14">
        <w:rPr>
          <w:rFonts w:cs="Arial"/>
          <w:sz w:val="22"/>
          <w:szCs w:val="22"/>
          <w:lang w:val="en-US"/>
        </w:rPr>
        <w:tab/>
        <w:t>R4-1610570, “</w:t>
      </w:r>
      <w:r w:rsidRPr="00003E14">
        <w:rPr>
          <w:rFonts w:eastAsia="SimSun" w:cs="Arial"/>
          <w:sz w:val="22"/>
          <w:szCs w:val="22"/>
        </w:rPr>
        <w:t xml:space="preserve">TP for TR 38.803 SINR vs throughput mapping” </w:t>
      </w:r>
      <w:r w:rsidR="00FF2C57">
        <w:rPr>
          <w:rFonts w:eastAsia="SimSun" w:cs="Arial"/>
          <w:sz w:val="22"/>
          <w:szCs w:val="22"/>
        </w:rPr>
        <w:t>(</w:t>
      </w:r>
      <w:r w:rsidRPr="00003E14">
        <w:rPr>
          <w:rFonts w:eastAsia="SimSun" w:cs="Arial"/>
          <w:sz w:val="22"/>
          <w:szCs w:val="22"/>
        </w:rPr>
        <w:t>Huawei</w:t>
      </w:r>
      <w:r w:rsidR="00FF2C57">
        <w:rPr>
          <w:rFonts w:cs="Arial"/>
          <w:sz w:val="22"/>
          <w:szCs w:val="22"/>
          <w:lang w:val="en-US"/>
        </w:rPr>
        <w:t>).</w:t>
      </w:r>
    </w:p>
    <w:p w:rsidR="00F01443" w:rsidRPr="00981C9A" w:rsidRDefault="00F01443" w:rsidP="008A55E4">
      <w:pPr>
        <w:pStyle w:val="BodyText"/>
        <w:rPr>
          <w:rFonts w:cs="Arial"/>
          <w:sz w:val="22"/>
          <w:szCs w:val="22"/>
          <w:lang w:val="en-US"/>
        </w:rPr>
      </w:pPr>
      <w:r w:rsidRPr="00981C9A">
        <w:rPr>
          <w:rFonts w:cs="Arial"/>
          <w:sz w:val="22"/>
          <w:szCs w:val="22"/>
          <w:lang w:val="en-US"/>
        </w:rPr>
        <w:t>[11]</w:t>
      </w:r>
      <w:r w:rsidRPr="00981C9A">
        <w:rPr>
          <w:rFonts w:cs="Arial"/>
          <w:sz w:val="22"/>
          <w:szCs w:val="22"/>
          <w:lang w:val="en-US"/>
        </w:rPr>
        <w:tab/>
        <w:t>R4-1700076, "NR unwanted emissions for BS and UE in ITU-R response" (Ericsson).</w:t>
      </w:r>
    </w:p>
    <w:p w:rsidR="00940A7B" w:rsidRDefault="00940A7B" w:rsidP="008A55E4">
      <w:pPr>
        <w:pStyle w:val="BodyText"/>
        <w:rPr>
          <w:rFonts w:cs="Arial"/>
          <w:sz w:val="22"/>
          <w:szCs w:val="22"/>
          <w:lang w:val="en-US"/>
        </w:rPr>
      </w:pPr>
      <w:r w:rsidRPr="00981C9A">
        <w:rPr>
          <w:rFonts w:cs="Arial"/>
          <w:sz w:val="22"/>
          <w:szCs w:val="22"/>
          <w:lang w:val="en-US"/>
        </w:rPr>
        <w:t>[12]</w:t>
      </w:r>
      <w:r w:rsidRPr="00981C9A">
        <w:rPr>
          <w:rFonts w:cs="Arial"/>
          <w:sz w:val="22"/>
          <w:szCs w:val="22"/>
          <w:lang w:val="en-US"/>
        </w:rPr>
        <w:tab/>
      </w:r>
      <w:r w:rsidR="00981C9A" w:rsidRPr="00981C9A">
        <w:rPr>
          <w:rFonts w:cs="Arial"/>
          <w:sz w:val="22"/>
          <w:szCs w:val="22"/>
          <w:lang w:val="en-US"/>
        </w:rPr>
        <w:t>R4-1700065, "UE Spectrum Emissions Mask" (Ericsson).</w:t>
      </w:r>
    </w:p>
    <w:p w:rsidR="00FB6F49" w:rsidRDefault="00FB6F49" w:rsidP="008A55E4">
      <w:pPr>
        <w:pStyle w:val="BodyText"/>
        <w:rPr>
          <w:rFonts w:cs="Arial"/>
          <w:sz w:val="22"/>
          <w:szCs w:val="22"/>
          <w:lang w:val="en-US"/>
        </w:rPr>
      </w:pPr>
      <w:r>
        <w:rPr>
          <w:rFonts w:cs="Arial"/>
          <w:sz w:val="22"/>
          <w:szCs w:val="22"/>
          <w:lang w:val="en-US"/>
        </w:rPr>
        <w:t>[13]</w:t>
      </w:r>
      <w:r>
        <w:rPr>
          <w:rFonts w:cs="Arial"/>
          <w:sz w:val="22"/>
          <w:szCs w:val="22"/>
          <w:lang w:val="en-US"/>
        </w:rPr>
        <w:tab/>
      </w:r>
      <w:r w:rsidRPr="00FB6F49">
        <w:rPr>
          <w:rFonts w:cs="Arial"/>
          <w:sz w:val="22"/>
          <w:szCs w:val="22"/>
          <w:lang w:val="en-US"/>
        </w:rPr>
        <w:t>R4-1700077, "Spectrum emission mask for NR BS in ITU-R response" (Ericsson).</w:t>
      </w:r>
    </w:p>
    <w:p w:rsidR="00F54DFD" w:rsidRPr="00003E14" w:rsidRDefault="00F54DFD" w:rsidP="008A55E4">
      <w:pPr>
        <w:pStyle w:val="BodyText"/>
        <w:rPr>
          <w:sz w:val="22"/>
          <w:szCs w:val="22"/>
          <w:lang w:val="en-US"/>
        </w:rPr>
      </w:pPr>
      <w:r>
        <w:rPr>
          <w:rFonts w:cs="Arial"/>
          <w:sz w:val="22"/>
          <w:szCs w:val="22"/>
          <w:lang w:val="en-US"/>
        </w:rPr>
        <w:t>[14]</w:t>
      </w:r>
      <w:r>
        <w:rPr>
          <w:rFonts w:cs="Arial"/>
          <w:sz w:val="22"/>
          <w:szCs w:val="22"/>
          <w:lang w:val="en-US"/>
        </w:rPr>
        <w:tab/>
      </w:r>
      <w:r w:rsidRPr="00F54DFD">
        <w:rPr>
          <w:rFonts w:cs="Arial"/>
          <w:sz w:val="22"/>
          <w:szCs w:val="22"/>
          <w:lang w:val="en-US"/>
        </w:rPr>
        <w:t>R4-1700233, "NR spurious emissions for BS and UE in ITU-R response" (Ericsson LM).</w:t>
      </w:r>
    </w:p>
    <w:p w:rsidR="003A7EF3" w:rsidRPr="001363CA" w:rsidRDefault="003A7EF3" w:rsidP="00311702">
      <w:pPr>
        <w:pStyle w:val="BodyText"/>
        <w:rPr>
          <w:rFonts w:cs="Arial"/>
          <w:lang w:val="en-US"/>
        </w:rPr>
      </w:pPr>
    </w:p>
    <w:sectPr w:rsidR="003A7EF3" w:rsidRPr="001363C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343" w:rsidRDefault="00EB7343">
      <w:r>
        <w:separator/>
      </w:r>
    </w:p>
  </w:endnote>
  <w:endnote w:type="continuationSeparator" w:id="0">
    <w:p w:rsidR="00EB7343" w:rsidRDefault="00EB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33D" w:rsidRDefault="002113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13E4">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3E4">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343" w:rsidRDefault="00EB7343">
      <w:r>
        <w:separator/>
      </w:r>
    </w:p>
  </w:footnote>
  <w:footnote w:type="continuationSeparator" w:id="0">
    <w:p w:rsidR="00EB7343" w:rsidRDefault="00EB7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33D" w:rsidRDefault="002113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0E5E59"/>
    <w:multiLevelType w:val="hybridMultilevel"/>
    <w:tmpl w:val="82CC4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A41FF3"/>
    <w:multiLevelType w:val="hybridMultilevel"/>
    <w:tmpl w:val="F74CBC74"/>
    <w:lvl w:ilvl="0" w:tplc="92E267B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554AAE"/>
    <w:multiLevelType w:val="hybridMultilevel"/>
    <w:tmpl w:val="21AE7674"/>
    <w:lvl w:ilvl="0" w:tplc="04090011">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C3D36D5"/>
    <w:multiLevelType w:val="hybridMultilevel"/>
    <w:tmpl w:val="7F6A7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07F25"/>
    <w:multiLevelType w:val="hybridMultilevel"/>
    <w:tmpl w:val="BEEA9E7E"/>
    <w:lvl w:ilvl="0" w:tplc="208A92FE">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ECF047C"/>
    <w:multiLevelType w:val="hybridMultilevel"/>
    <w:tmpl w:val="4BBCEC40"/>
    <w:lvl w:ilvl="0" w:tplc="0A165A3C">
      <w:start w:val="1"/>
      <w:numFmt w:val="bullet"/>
      <w:lvlText w:val="•"/>
      <w:lvlJc w:val="left"/>
      <w:pPr>
        <w:tabs>
          <w:tab w:val="num" w:pos="720"/>
        </w:tabs>
        <w:ind w:left="720" w:hanging="360"/>
      </w:pPr>
      <w:rPr>
        <w:rFonts w:ascii="Arial" w:hAnsi="Arial" w:hint="default"/>
      </w:rPr>
    </w:lvl>
    <w:lvl w:ilvl="1" w:tplc="24BCA0B8" w:tentative="1">
      <w:start w:val="1"/>
      <w:numFmt w:val="bullet"/>
      <w:lvlText w:val="•"/>
      <w:lvlJc w:val="left"/>
      <w:pPr>
        <w:tabs>
          <w:tab w:val="num" w:pos="1440"/>
        </w:tabs>
        <w:ind w:left="1440" w:hanging="360"/>
      </w:pPr>
      <w:rPr>
        <w:rFonts w:ascii="Arial" w:hAnsi="Arial" w:hint="default"/>
      </w:rPr>
    </w:lvl>
    <w:lvl w:ilvl="2" w:tplc="641AD914" w:tentative="1">
      <w:start w:val="1"/>
      <w:numFmt w:val="bullet"/>
      <w:lvlText w:val="•"/>
      <w:lvlJc w:val="left"/>
      <w:pPr>
        <w:tabs>
          <w:tab w:val="num" w:pos="2160"/>
        </w:tabs>
        <w:ind w:left="2160" w:hanging="360"/>
      </w:pPr>
      <w:rPr>
        <w:rFonts w:ascii="Arial" w:hAnsi="Arial" w:hint="default"/>
      </w:rPr>
    </w:lvl>
    <w:lvl w:ilvl="3" w:tplc="7F404F62" w:tentative="1">
      <w:start w:val="1"/>
      <w:numFmt w:val="bullet"/>
      <w:lvlText w:val="•"/>
      <w:lvlJc w:val="left"/>
      <w:pPr>
        <w:tabs>
          <w:tab w:val="num" w:pos="2880"/>
        </w:tabs>
        <w:ind w:left="2880" w:hanging="360"/>
      </w:pPr>
      <w:rPr>
        <w:rFonts w:ascii="Arial" w:hAnsi="Arial" w:hint="default"/>
      </w:rPr>
    </w:lvl>
    <w:lvl w:ilvl="4" w:tplc="BDE21E96" w:tentative="1">
      <w:start w:val="1"/>
      <w:numFmt w:val="bullet"/>
      <w:lvlText w:val="•"/>
      <w:lvlJc w:val="left"/>
      <w:pPr>
        <w:tabs>
          <w:tab w:val="num" w:pos="3600"/>
        </w:tabs>
        <w:ind w:left="3600" w:hanging="360"/>
      </w:pPr>
      <w:rPr>
        <w:rFonts w:ascii="Arial" w:hAnsi="Arial" w:hint="default"/>
      </w:rPr>
    </w:lvl>
    <w:lvl w:ilvl="5" w:tplc="BFAA7ED2" w:tentative="1">
      <w:start w:val="1"/>
      <w:numFmt w:val="bullet"/>
      <w:lvlText w:val="•"/>
      <w:lvlJc w:val="left"/>
      <w:pPr>
        <w:tabs>
          <w:tab w:val="num" w:pos="4320"/>
        </w:tabs>
        <w:ind w:left="4320" w:hanging="360"/>
      </w:pPr>
      <w:rPr>
        <w:rFonts w:ascii="Arial" w:hAnsi="Arial" w:hint="default"/>
      </w:rPr>
    </w:lvl>
    <w:lvl w:ilvl="6" w:tplc="9AE2639C" w:tentative="1">
      <w:start w:val="1"/>
      <w:numFmt w:val="bullet"/>
      <w:lvlText w:val="•"/>
      <w:lvlJc w:val="left"/>
      <w:pPr>
        <w:tabs>
          <w:tab w:val="num" w:pos="5040"/>
        </w:tabs>
        <w:ind w:left="5040" w:hanging="360"/>
      </w:pPr>
      <w:rPr>
        <w:rFonts w:ascii="Arial" w:hAnsi="Arial" w:hint="default"/>
      </w:rPr>
    </w:lvl>
    <w:lvl w:ilvl="7" w:tplc="E6945A96" w:tentative="1">
      <w:start w:val="1"/>
      <w:numFmt w:val="bullet"/>
      <w:lvlText w:val="•"/>
      <w:lvlJc w:val="left"/>
      <w:pPr>
        <w:tabs>
          <w:tab w:val="num" w:pos="5760"/>
        </w:tabs>
        <w:ind w:left="5760" w:hanging="360"/>
      </w:pPr>
      <w:rPr>
        <w:rFonts w:ascii="Arial" w:hAnsi="Arial" w:hint="default"/>
      </w:rPr>
    </w:lvl>
    <w:lvl w:ilvl="8" w:tplc="C1F80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8"/>
  </w:num>
  <w:num w:numId="4">
    <w:abstractNumId w:val="19"/>
  </w:num>
  <w:num w:numId="5">
    <w:abstractNumId w:val="12"/>
  </w:num>
  <w:num w:numId="6">
    <w:abstractNumId w:val="23"/>
  </w:num>
  <w:num w:numId="7">
    <w:abstractNumId w:val="28"/>
  </w:num>
  <w:num w:numId="8">
    <w:abstractNumId w:val="13"/>
  </w:num>
  <w:num w:numId="9">
    <w:abstractNumId w:val="10"/>
  </w:num>
  <w:num w:numId="10">
    <w:abstractNumId w:val="6"/>
  </w:num>
  <w:num w:numId="11">
    <w:abstractNumId w:val="8"/>
  </w:num>
  <w:num w:numId="12">
    <w:abstractNumId w:val="14"/>
  </w:num>
  <w:num w:numId="13">
    <w:abstractNumId w:val="15"/>
  </w:num>
  <w:num w:numId="14">
    <w:abstractNumId w:val="4"/>
  </w:num>
  <w:num w:numId="15">
    <w:abstractNumId w:val="11"/>
  </w:num>
  <w:num w:numId="16">
    <w:abstractNumId w:val="31"/>
  </w:num>
  <w:num w:numId="17">
    <w:abstractNumId w:val="32"/>
  </w:num>
  <w:num w:numId="18">
    <w:abstractNumId w:val="33"/>
  </w:num>
  <w:num w:numId="19">
    <w:abstractNumId w:val="29"/>
  </w:num>
  <w:num w:numId="20">
    <w:abstractNumId w:val="16"/>
  </w:num>
  <w:num w:numId="21">
    <w:abstractNumId w:val="27"/>
  </w:num>
  <w:num w:numId="22">
    <w:abstractNumId w:val="20"/>
  </w:num>
  <w:num w:numId="23">
    <w:abstractNumId w:val="3"/>
  </w:num>
  <w:num w:numId="24">
    <w:abstractNumId w:val="34"/>
  </w:num>
  <w:num w:numId="25">
    <w:abstractNumId w:val="2"/>
  </w:num>
  <w:num w:numId="26">
    <w:abstractNumId w:val="24"/>
  </w:num>
  <w:num w:numId="27">
    <w:abstractNumId w:val="17"/>
  </w:num>
  <w:num w:numId="28">
    <w:abstractNumId w:val="30"/>
  </w:num>
  <w:num w:numId="29">
    <w:abstractNumId w:val="5"/>
  </w:num>
  <w:num w:numId="30">
    <w:abstractNumId w:val="26"/>
  </w:num>
  <w:num w:numId="31">
    <w:abstractNumId w:val="22"/>
  </w:num>
  <w:num w:numId="32">
    <w:abstractNumId w:val="7"/>
  </w:num>
  <w:num w:numId="33">
    <w:abstractNumId w:val="9"/>
  </w:num>
  <w:num w:numId="34">
    <w:abstractNumId w:val="21"/>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3E14"/>
    <w:rsid w:val="0000430E"/>
    <w:rsid w:val="000053C3"/>
    <w:rsid w:val="00006446"/>
    <w:rsid w:val="00006896"/>
    <w:rsid w:val="00007CDC"/>
    <w:rsid w:val="00011B28"/>
    <w:rsid w:val="00015D15"/>
    <w:rsid w:val="000241AC"/>
    <w:rsid w:val="0002564D"/>
    <w:rsid w:val="00025ECA"/>
    <w:rsid w:val="000325B8"/>
    <w:rsid w:val="00034C15"/>
    <w:rsid w:val="00036BA1"/>
    <w:rsid w:val="000371DC"/>
    <w:rsid w:val="000422E2"/>
    <w:rsid w:val="00042F22"/>
    <w:rsid w:val="000444EF"/>
    <w:rsid w:val="00052A07"/>
    <w:rsid w:val="000534E3"/>
    <w:rsid w:val="0005606A"/>
    <w:rsid w:val="00057117"/>
    <w:rsid w:val="000616E7"/>
    <w:rsid w:val="0006487E"/>
    <w:rsid w:val="00065D5B"/>
    <w:rsid w:val="00065E1A"/>
    <w:rsid w:val="000734D9"/>
    <w:rsid w:val="00077E5F"/>
    <w:rsid w:val="0008036A"/>
    <w:rsid w:val="00080BD8"/>
    <w:rsid w:val="00081AE2"/>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2719"/>
    <w:rsid w:val="000B2D93"/>
    <w:rsid w:val="000B3A8F"/>
    <w:rsid w:val="000B4AB9"/>
    <w:rsid w:val="000B58C3"/>
    <w:rsid w:val="000B61E9"/>
    <w:rsid w:val="000C165A"/>
    <w:rsid w:val="000C2E19"/>
    <w:rsid w:val="000D0D07"/>
    <w:rsid w:val="000D4797"/>
    <w:rsid w:val="000D627C"/>
    <w:rsid w:val="000E0527"/>
    <w:rsid w:val="000E1E92"/>
    <w:rsid w:val="000E5BBE"/>
    <w:rsid w:val="000F06D6"/>
    <w:rsid w:val="000F0EB1"/>
    <w:rsid w:val="000F1106"/>
    <w:rsid w:val="000F3BE9"/>
    <w:rsid w:val="000F3F6C"/>
    <w:rsid w:val="000F6561"/>
    <w:rsid w:val="000F6DF3"/>
    <w:rsid w:val="000F7D82"/>
    <w:rsid w:val="001005FF"/>
    <w:rsid w:val="00103BD6"/>
    <w:rsid w:val="001047D4"/>
    <w:rsid w:val="001062FB"/>
    <w:rsid w:val="001063E6"/>
    <w:rsid w:val="00112F35"/>
    <w:rsid w:val="00113CF4"/>
    <w:rsid w:val="001153EA"/>
    <w:rsid w:val="00115643"/>
    <w:rsid w:val="00116765"/>
    <w:rsid w:val="001219F5"/>
    <w:rsid w:val="00121A20"/>
    <w:rsid w:val="0012377F"/>
    <w:rsid w:val="00124314"/>
    <w:rsid w:val="00126B4A"/>
    <w:rsid w:val="00132FD0"/>
    <w:rsid w:val="001344C0"/>
    <w:rsid w:val="001346FA"/>
    <w:rsid w:val="00135252"/>
    <w:rsid w:val="001363CA"/>
    <w:rsid w:val="00137AB5"/>
    <w:rsid w:val="00137F0B"/>
    <w:rsid w:val="001447EA"/>
    <w:rsid w:val="00150E0C"/>
    <w:rsid w:val="00151E23"/>
    <w:rsid w:val="001526E0"/>
    <w:rsid w:val="00152F3A"/>
    <w:rsid w:val="001551A4"/>
    <w:rsid w:val="001551B5"/>
    <w:rsid w:val="001659C1"/>
    <w:rsid w:val="00173A8E"/>
    <w:rsid w:val="0018143F"/>
    <w:rsid w:val="001855B2"/>
    <w:rsid w:val="00186579"/>
    <w:rsid w:val="00190AC1"/>
    <w:rsid w:val="0019341A"/>
    <w:rsid w:val="00197DF9"/>
    <w:rsid w:val="001A1987"/>
    <w:rsid w:val="001A2564"/>
    <w:rsid w:val="001A6173"/>
    <w:rsid w:val="001A6CBA"/>
    <w:rsid w:val="001B0D97"/>
    <w:rsid w:val="001B4A28"/>
    <w:rsid w:val="001B5A5D"/>
    <w:rsid w:val="001C0955"/>
    <w:rsid w:val="001C1CE5"/>
    <w:rsid w:val="001C3D2A"/>
    <w:rsid w:val="001C4F57"/>
    <w:rsid w:val="001D1ECF"/>
    <w:rsid w:val="001D51BA"/>
    <w:rsid w:val="001D6342"/>
    <w:rsid w:val="001D6D53"/>
    <w:rsid w:val="001D7E2C"/>
    <w:rsid w:val="001E58E2"/>
    <w:rsid w:val="001E7AED"/>
    <w:rsid w:val="001F04DC"/>
    <w:rsid w:val="001F3916"/>
    <w:rsid w:val="001F54C5"/>
    <w:rsid w:val="001F662C"/>
    <w:rsid w:val="001F7074"/>
    <w:rsid w:val="002001F4"/>
    <w:rsid w:val="00200490"/>
    <w:rsid w:val="00200F33"/>
    <w:rsid w:val="00201F3A"/>
    <w:rsid w:val="00203F96"/>
    <w:rsid w:val="002069B2"/>
    <w:rsid w:val="00207FA3"/>
    <w:rsid w:val="002103FE"/>
    <w:rsid w:val="0021133D"/>
    <w:rsid w:val="00213C9A"/>
    <w:rsid w:val="00214DA8"/>
    <w:rsid w:val="00215423"/>
    <w:rsid w:val="002158FA"/>
    <w:rsid w:val="00220600"/>
    <w:rsid w:val="002224DB"/>
    <w:rsid w:val="00223767"/>
    <w:rsid w:val="00223FCB"/>
    <w:rsid w:val="002252C3"/>
    <w:rsid w:val="00225C54"/>
    <w:rsid w:val="00230765"/>
    <w:rsid w:val="002319E4"/>
    <w:rsid w:val="00235632"/>
    <w:rsid w:val="00235872"/>
    <w:rsid w:val="00236580"/>
    <w:rsid w:val="00241559"/>
    <w:rsid w:val="002435B3"/>
    <w:rsid w:val="002458EB"/>
    <w:rsid w:val="00245F83"/>
    <w:rsid w:val="002500C8"/>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6ACD"/>
    <w:rsid w:val="00287838"/>
    <w:rsid w:val="002907B5"/>
    <w:rsid w:val="00292EB7"/>
    <w:rsid w:val="0029600A"/>
    <w:rsid w:val="00296227"/>
    <w:rsid w:val="00296F44"/>
    <w:rsid w:val="0029777D"/>
    <w:rsid w:val="002A055E"/>
    <w:rsid w:val="002A1D4E"/>
    <w:rsid w:val="002A2869"/>
    <w:rsid w:val="002A5DEB"/>
    <w:rsid w:val="002B1119"/>
    <w:rsid w:val="002B24D6"/>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FD6"/>
    <w:rsid w:val="003143BD"/>
    <w:rsid w:val="003203ED"/>
    <w:rsid w:val="00322C9F"/>
    <w:rsid w:val="00324D23"/>
    <w:rsid w:val="0032670E"/>
    <w:rsid w:val="00331751"/>
    <w:rsid w:val="00334579"/>
    <w:rsid w:val="00335858"/>
    <w:rsid w:val="00336BDA"/>
    <w:rsid w:val="00342BD7"/>
    <w:rsid w:val="00346DB5"/>
    <w:rsid w:val="003477B1"/>
    <w:rsid w:val="00357380"/>
    <w:rsid w:val="003602D9"/>
    <w:rsid w:val="003604CE"/>
    <w:rsid w:val="00362B3F"/>
    <w:rsid w:val="00370E47"/>
    <w:rsid w:val="0037282D"/>
    <w:rsid w:val="003742AC"/>
    <w:rsid w:val="003753B8"/>
    <w:rsid w:val="00377CE1"/>
    <w:rsid w:val="00385BF0"/>
    <w:rsid w:val="003939FF"/>
    <w:rsid w:val="00394D10"/>
    <w:rsid w:val="003A2223"/>
    <w:rsid w:val="003A2A0F"/>
    <w:rsid w:val="003A341F"/>
    <w:rsid w:val="003A45A1"/>
    <w:rsid w:val="003A5B0A"/>
    <w:rsid w:val="003A6BAC"/>
    <w:rsid w:val="003A7EF3"/>
    <w:rsid w:val="003B159C"/>
    <w:rsid w:val="003B369F"/>
    <w:rsid w:val="003B36A3"/>
    <w:rsid w:val="003B7FE5"/>
    <w:rsid w:val="003C11C8"/>
    <w:rsid w:val="003C2702"/>
    <w:rsid w:val="003C2B41"/>
    <w:rsid w:val="003C7806"/>
    <w:rsid w:val="003D109F"/>
    <w:rsid w:val="003D2478"/>
    <w:rsid w:val="003D5B1F"/>
    <w:rsid w:val="003E15FA"/>
    <w:rsid w:val="003E55E4"/>
    <w:rsid w:val="003E74E3"/>
    <w:rsid w:val="003E77A3"/>
    <w:rsid w:val="003F05C7"/>
    <w:rsid w:val="003F0A21"/>
    <w:rsid w:val="003F2CD4"/>
    <w:rsid w:val="003F6BBE"/>
    <w:rsid w:val="004000E8"/>
    <w:rsid w:val="00402CEC"/>
    <w:rsid w:val="00402E2B"/>
    <w:rsid w:val="0040512B"/>
    <w:rsid w:val="00405CA5"/>
    <w:rsid w:val="00407CD3"/>
    <w:rsid w:val="00410134"/>
    <w:rsid w:val="00410B72"/>
    <w:rsid w:val="00410F18"/>
    <w:rsid w:val="0041263E"/>
    <w:rsid w:val="00413AAC"/>
    <w:rsid w:val="00421105"/>
    <w:rsid w:val="0042191A"/>
    <w:rsid w:val="00421F94"/>
    <w:rsid w:val="004242F4"/>
    <w:rsid w:val="00427248"/>
    <w:rsid w:val="00431F54"/>
    <w:rsid w:val="00435B86"/>
    <w:rsid w:val="00437447"/>
    <w:rsid w:val="0044128F"/>
    <w:rsid w:val="00441A92"/>
    <w:rsid w:val="00444F56"/>
    <w:rsid w:val="00446379"/>
    <w:rsid w:val="00446488"/>
    <w:rsid w:val="004517AA"/>
    <w:rsid w:val="0045259B"/>
    <w:rsid w:val="00452CAC"/>
    <w:rsid w:val="0045372C"/>
    <w:rsid w:val="0045651E"/>
    <w:rsid w:val="00457565"/>
    <w:rsid w:val="00457B71"/>
    <w:rsid w:val="004629F7"/>
    <w:rsid w:val="004669E2"/>
    <w:rsid w:val="00467B05"/>
    <w:rsid w:val="00470C31"/>
    <w:rsid w:val="004718D7"/>
    <w:rsid w:val="004734D0"/>
    <w:rsid w:val="0047556B"/>
    <w:rsid w:val="00477563"/>
    <w:rsid w:val="00477768"/>
    <w:rsid w:val="00481903"/>
    <w:rsid w:val="004874C1"/>
    <w:rsid w:val="00492BC5"/>
    <w:rsid w:val="004964F1"/>
    <w:rsid w:val="004A16BC"/>
    <w:rsid w:val="004A2B94"/>
    <w:rsid w:val="004A478C"/>
    <w:rsid w:val="004A7B30"/>
    <w:rsid w:val="004B76F1"/>
    <w:rsid w:val="004B7C0C"/>
    <w:rsid w:val="004C3898"/>
    <w:rsid w:val="004C6FF7"/>
    <w:rsid w:val="004D36B1"/>
    <w:rsid w:val="004D5851"/>
    <w:rsid w:val="004D7EBD"/>
    <w:rsid w:val="004E2680"/>
    <w:rsid w:val="004E28F9"/>
    <w:rsid w:val="004E462E"/>
    <w:rsid w:val="004E56DC"/>
    <w:rsid w:val="004E76F4"/>
    <w:rsid w:val="004F0B4E"/>
    <w:rsid w:val="004F0B6C"/>
    <w:rsid w:val="004F0FAF"/>
    <w:rsid w:val="004F2078"/>
    <w:rsid w:val="004F484D"/>
    <w:rsid w:val="004F4DA3"/>
    <w:rsid w:val="005058E3"/>
    <w:rsid w:val="00506557"/>
    <w:rsid w:val="0050677A"/>
    <w:rsid w:val="005108D8"/>
    <w:rsid w:val="005116F9"/>
    <w:rsid w:val="005153A7"/>
    <w:rsid w:val="005219CF"/>
    <w:rsid w:val="005270CC"/>
    <w:rsid w:val="00532F8B"/>
    <w:rsid w:val="00533D33"/>
    <w:rsid w:val="00534B59"/>
    <w:rsid w:val="00536759"/>
    <w:rsid w:val="00537C62"/>
    <w:rsid w:val="00546970"/>
    <w:rsid w:val="00550C36"/>
    <w:rsid w:val="005536C2"/>
    <w:rsid w:val="00554E19"/>
    <w:rsid w:val="0056121F"/>
    <w:rsid w:val="00564318"/>
    <w:rsid w:val="00567504"/>
    <w:rsid w:val="0056765D"/>
    <w:rsid w:val="00570319"/>
    <w:rsid w:val="00572505"/>
    <w:rsid w:val="00575625"/>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6F83"/>
    <w:rsid w:val="005C5711"/>
    <w:rsid w:val="005C67DB"/>
    <w:rsid w:val="005C74FB"/>
    <w:rsid w:val="005C7601"/>
    <w:rsid w:val="005D1602"/>
    <w:rsid w:val="005D64F2"/>
    <w:rsid w:val="005E385F"/>
    <w:rsid w:val="005E5B81"/>
    <w:rsid w:val="005E6835"/>
    <w:rsid w:val="005F2CB1"/>
    <w:rsid w:val="005F5620"/>
    <w:rsid w:val="005F618C"/>
    <w:rsid w:val="005F70BD"/>
    <w:rsid w:val="00601530"/>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8FB"/>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81003"/>
    <w:rsid w:val="006817C9"/>
    <w:rsid w:val="00683ECE"/>
    <w:rsid w:val="00695FC2"/>
    <w:rsid w:val="00696949"/>
    <w:rsid w:val="00697052"/>
    <w:rsid w:val="006A0667"/>
    <w:rsid w:val="006A17CF"/>
    <w:rsid w:val="006A46FB"/>
    <w:rsid w:val="006A5E28"/>
    <w:rsid w:val="006A697B"/>
    <w:rsid w:val="006A7AFF"/>
    <w:rsid w:val="006B1816"/>
    <w:rsid w:val="006B2099"/>
    <w:rsid w:val="006B50CF"/>
    <w:rsid w:val="006C03B8"/>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5850"/>
    <w:rsid w:val="00726EA6"/>
    <w:rsid w:val="00727208"/>
    <w:rsid w:val="00727680"/>
    <w:rsid w:val="00732293"/>
    <w:rsid w:val="007322B7"/>
    <w:rsid w:val="007323EF"/>
    <w:rsid w:val="007348B1"/>
    <w:rsid w:val="007362A6"/>
    <w:rsid w:val="00736D7D"/>
    <w:rsid w:val="00740E58"/>
    <w:rsid w:val="007445A0"/>
    <w:rsid w:val="00744EAC"/>
    <w:rsid w:val="0074524B"/>
    <w:rsid w:val="007454F4"/>
    <w:rsid w:val="00747D8B"/>
    <w:rsid w:val="00751228"/>
    <w:rsid w:val="007571E1"/>
    <w:rsid w:val="007604B2"/>
    <w:rsid w:val="00765281"/>
    <w:rsid w:val="00765717"/>
    <w:rsid w:val="00766BAD"/>
    <w:rsid w:val="007727A5"/>
    <w:rsid w:val="00772EBA"/>
    <w:rsid w:val="007755F2"/>
    <w:rsid w:val="00776971"/>
    <w:rsid w:val="00776A43"/>
    <w:rsid w:val="00776BC6"/>
    <w:rsid w:val="0078177E"/>
    <w:rsid w:val="0078304C"/>
    <w:rsid w:val="00783673"/>
    <w:rsid w:val="00785490"/>
    <w:rsid w:val="007925EA"/>
    <w:rsid w:val="00793CD8"/>
    <w:rsid w:val="00795C92"/>
    <w:rsid w:val="00796231"/>
    <w:rsid w:val="00796711"/>
    <w:rsid w:val="007973DE"/>
    <w:rsid w:val="007A1CB3"/>
    <w:rsid w:val="007A306F"/>
    <w:rsid w:val="007A43A6"/>
    <w:rsid w:val="007A58A6"/>
    <w:rsid w:val="007A71CF"/>
    <w:rsid w:val="007B3D2D"/>
    <w:rsid w:val="007B50AE"/>
    <w:rsid w:val="007B51DF"/>
    <w:rsid w:val="007B5987"/>
    <w:rsid w:val="007B63E8"/>
    <w:rsid w:val="007C05DD"/>
    <w:rsid w:val="007C2825"/>
    <w:rsid w:val="007C3560"/>
    <w:rsid w:val="007C3D18"/>
    <w:rsid w:val="007C5040"/>
    <w:rsid w:val="007C60BF"/>
    <w:rsid w:val="007C6A07"/>
    <w:rsid w:val="007C75A1"/>
    <w:rsid w:val="007C77A5"/>
    <w:rsid w:val="007D04E5"/>
    <w:rsid w:val="007D0777"/>
    <w:rsid w:val="007D5901"/>
    <w:rsid w:val="007D7526"/>
    <w:rsid w:val="007E4610"/>
    <w:rsid w:val="007E4715"/>
    <w:rsid w:val="007E505B"/>
    <w:rsid w:val="007E7091"/>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50FC5"/>
    <w:rsid w:val="00856911"/>
    <w:rsid w:val="0086310B"/>
    <w:rsid w:val="008677FD"/>
    <w:rsid w:val="008706D4"/>
    <w:rsid w:val="00870F8A"/>
    <w:rsid w:val="008710C2"/>
    <w:rsid w:val="008719A4"/>
    <w:rsid w:val="00871D23"/>
    <w:rsid w:val="00874312"/>
    <w:rsid w:val="0087437C"/>
    <w:rsid w:val="008755C4"/>
    <w:rsid w:val="00875CD7"/>
    <w:rsid w:val="00875E7F"/>
    <w:rsid w:val="00876B4D"/>
    <w:rsid w:val="00877F18"/>
    <w:rsid w:val="008857FF"/>
    <w:rsid w:val="00886BB1"/>
    <w:rsid w:val="00894A88"/>
    <w:rsid w:val="00895386"/>
    <w:rsid w:val="0089676B"/>
    <w:rsid w:val="008A1FCF"/>
    <w:rsid w:val="008A21FF"/>
    <w:rsid w:val="008A2CE2"/>
    <w:rsid w:val="008A30AC"/>
    <w:rsid w:val="008A44B8"/>
    <w:rsid w:val="008A51A8"/>
    <w:rsid w:val="008A54C7"/>
    <w:rsid w:val="008A55E4"/>
    <w:rsid w:val="008A77D8"/>
    <w:rsid w:val="008B0483"/>
    <w:rsid w:val="008B04AF"/>
    <w:rsid w:val="008B120C"/>
    <w:rsid w:val="008B51A0"/>
    <w:rsid w:val="008B592A"/>
    <w:rsid w:val="008B6143"/>
    <w:rsid w:val="008B7B5C"/>
    <w:rsid w:val="008C0C99"/>
    <w:rsid w:val="008C2017"/>
    <w:rsid w:val="008C4958"/>
    <w:rsid w:val="008C4BAA"/>
    <w:rsid w:val="008C6AE8"/>
    <w:rsid w:val="008C7573"/>
    <w:rsid w:val="008D0F5E"/>
    <w:rsid w:val="008D13E4"/>
    <w:rsid w:val="008D2E7E"/>
    <w:rsid w:val="008D34F1"/>
    <w:rsid w:val="008D39D8"/>
    <w:rsid w:val="008D55B6"/>
    <w:rsid w:val="008D6D1A"/>
    <w:rsid w:val="008E0927"/>
    <w:rsid w:val="008E1909"/>
    <w:rsid w:val="008E5439"/>
    <w:rsid w:val="008F1EAB"/>
    <w:rsid w:val="008F2F68"/>
    <w:rsid w:val="008F33DC"/>
    <w:rsid w:val="008F477F"/>
    <w:rsid w:val="00902350"/>
    <w:rsid w:val="0090336B"/>
    <w:rsid w:val="009053AA"/>
    <w:rsid w:val="00906939"/>
    <w:rsid w:val="009106CA"/>
    <w:rsid w:val="00910B7D"/>
    <w:rsid w:val="00911DFB"/>
    <w:rsid w:val="009139D9"/>
    <w:rsid w:val="00914AD8"/>
    <w:rsid w:val="009155E0"/>
    <w:rsid w:val="00916079"/>
    <w:rsid w:val="00917CE9"/>
    <w:rsid w:val="00920B22"/>
    <w:rsid w:val="00920BF2"/>
    <w:rsid w:val="00921B74"/>
    <w:rsid w:val="00922010"/>
    <w:rsid w:val="00931BD9"/>
    <w:rsid w:val="00934F5C"/>
    <w:rsid w:val="009368F3"/>
    <w:rsid w:val="00937938"/>
    <w:rsid w:val="00940A7B"/>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66295"/>
    <w:rsid w:val="00971F08"/>
    <w:rsid w:val="0097603D"/>
    <w:rsid w:val="00976151"/>
    <w:rsid w:val="00976949"/>
    <w:rsid w:val="00980477"/>
    <w:rsid w:val="00981C9A"/>
    <w:rsid w:val="00985253"/>
    <w:rsid w:val="009853B3"/>
    <w:rsid w:val="00990630"/>
    <w:rsid w:val="00991761"/>
    <w:rsid w:val="00991E53"/>
    <w:rsid w:val="00994DCA"/>
    <w:rsid w:val="009960EC"/>
    <w:rsid w:val="009970DD"/>
    <w:rsid w:val="009A0FBA"/>
    <w:rsid w:val="009A11BD"/>
    <w:rsid w:val="009A1601"/>
    <w:rsid w:val="009A4514"/>
    <w:rsid w:val="009A462D"/>
    <w:rsid w:val="009A5CBA"/>
    <w:rsid w:val="009A69E6"/>
    <w:rsid w:val="009B1F30"/>
    <w:rsid w:val="009B3AC2"/>
    <w:rsid w:val="009B4DF4"/>
    <w:rsid w:val="009B564E"/>
    <w:rsid w:val="009B7E87"/>
    <w:rsid w:val="009C0D4F"/>
    <w:rsid w:val="009C403E"/>
    <w:rsid w:val="009D450F"/>
    <w:rsid w:val="009D4FF0"/>
    <w:rsid w:val="009D703C"/>
    <w:rsid w:val="009D718F"/>
    <w:rsid w:val="009E068F"/>
    <w:rsid w:val="009E14E0"/>
    <w:rsid w:val="009E35DB"/>
    <w:rsid w:val="009E47A3"/>
    <w:rsid w:val="009F08F3"/>
    <w:rsid w:val="009F344F"/>
    <w:rsid w:val="009F4C10"/>
    <w:rsid w:val="00A046C3"/>
    <w:rsid w:val="00A048A8"/>
    <w:rsid w:val="00A101F1"/>
    <w:rsid w:val="00A1232E"/>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418"/>
    <w:rsid w:val="00A92879"/>
    <w:rsid w:val="00A93901"/>
    <w:rsid w:val="00A9442A"/>
    <w:rsid w:val="00A95F36"/>
    <w:rsid w:val="00AA016F"/>
    <w:rsid w:val="00AA1ED6"/>
    <w:rsid w:val="00AA51D6"/>
    <w:rsid w:val="00AB0BC8"/>
    <w:rsid w:val="00AB11CA"/>
    <w:rsid w:val="00AB14D9"/>
    <w:rsid w:val="00AB2374"/>
    <w:rsid w:val="00AB4AB8"/>
    <w:rsid w:val="00AB655E"/>
    <w:rsid w:val="00AC007F"/>
    <w:rsid w:val="00AC0B91"/>
    <w:rsid w:val="00AC2ECD"/>
    <w:rsid w:val="00AC3119"/>
    <w:rsid w:val="00AC49FB"/>
    <w:rsid w:val="00AC52D1"/>
    <w:rsid w:val="00AC5441"/>
    <w:rsid w:val="00AC5A10"/>
    <w:rsid w:val="00AD0AA3"/>
    <w:rsid w:val="00AD1DB1"/>
    <w:rsid w:val="00AD2642"/>
    <w:rsid w:val="00AD3F94"/>
    <w:rsid w:val="00AD4A5A"/>
    <w:rsid w:val="00AE27AC"/>
    <w:rsid w:val="00AE40E0"/>
    <w:rsid w:val="00AE4DBA"/>
    <w:rsid w:val="00AE4F07"/>
    <w:rsid w:val="00AF19E0"/>
    <w:rsid w:val="00AF1C5D"/>
    <w:rsid w:val="00AF42D7"/>
    <w:rsid w:val="00B006FE"/>
    <w:rsid w:val="00B0071F"/>
    <w:rsid w:val="00B007CB"/>
    <w:rsid w:val="00B02565"/>
    <w:rsid w:val="00B02AA9"/>
    <w:rsid w:val="00B02FA3"/>
    <w:rsid w:val="00B05084"/>
    <w:rsid w:val="00B157F9"/>
    <w:rsid w:val="00B16CE7"/>
    <w:rsid w:val="00B20256"/>
    <w:rsid w:val="00B20D09"/>
    <w:rsid w:val="00B2763F"/>
    <w:rsid w:val="00B27AAC"/>
    <w:rsid w:val="00B30929"/>
    <w:rsid w:val="00B372AA"/>
    <w:rsid w:val="00B37D75"/>
    <w:rsid w:val="00B40445"/>
    <w:rsid w:val="00B406C2"/>
    <w:rsid w:val="00B41888"/>
    <w:rsid w:val="00B45A52"/>
    <w:rsid w:val="00B46175"/>
    <w:rsid w:val="00B5151A"/>
    <w:rsid w:val="00B5330B"/>
    <w:rsid w:val="00B664C7"/>
    <w:rsid w:val="00B739F6"/>
    <w:rsid w:val="00B8015B"/>
    <w:rsid w:val="00B81A6C"/>
    <w:rsid w:val="00B83D6A"/>
    <w:rsid w:val="00B85DE5"/>
    <w:rsid w:val="00B90F73"/>
    <w:rsid w:val="00B93B59"/>
    <w:rsid w:val="00B93E77"/>
    <w:rsid w:val="00B9406A"/>
    <w:rsid w:val="00BA1B51"/>
    <w:rsid w:val="00BA2280"/>
    <w:rsid w:val="00BA2A08"/>
    <w:rsid w:val="00BA56D2"/>
    <w:rsid w:val="00BA6C5F"/>
    <w:rsid w:val="00BA76E0"/>
    <w:rsid w:val="00BB2A25"/>
    <w:rsid w:val="00BB350A"/>
    <w:rsid w:val="00BB38C7"/>
    <w:rsid w:val="00BB51E9"/>
    <w:rsid w:val="00BC0FDC"/>
    <w:rsid w:val="00BC3053"/>
    <w:rsid w:val="00BC4D2E"/>
    <w:rsid w:val="00BC590C"/>
    <w:rsid w:val="00BD48AC"/>
    <w:rsid w:val="00BD5D94"/>
    <w:rsid w:val="00BD5F1A"/>
    <w:rsid w:val="00BD6434"/>
    <w:rsid w:val="00BE1234"/>
    <w:rsid w:val="00BE2FA6"/>
    <w:rsid w:val="00BE333F"/>
    <w:rsid w:val="00BE4F97"/>
    <w:rsid w:val="00BE7406"/>
    <w:rsid w:val="00BE7603"/>
    <w:rsid w:val="00BF2713"/>
    <w:rsid w:val="00BF3279"/>
    <w:rsid w:val="00BF74C7"/>
    <w:rsid w:val="00C015F1"/>
    <w:rsid w:val="00C01F33"/>
    <w:rsid w:val="00C02CC6"/>
    <w:rsid w:val="00C040F7"/>
    <w:rsid w:val="00C044AB"/>
    <w:rsid w:val="00C05706"/>
    <w:rsid w:val="00C07377"/>
    <w:rsid w:val="00C10478"/>
    <w:rsid w:val="00C1056B"/>
    <w:rsid w:val="00C12107"/>
    <w:rsid w:val="00C14D4B"/>
    <w:rsid w:val="00C14EE3"/>
    <w:rsid w:val="00C154BB"/>
    <w:rsid w:val="00C27925"/>
    <w:rsid w:val="00C279B5"/>
    <w:rsid w:val="00C27C45"/>
    <w:rsid w:val="00C31EBB"/>
    <w:rsid w:val="00C3719D"/>
    <w:rsid w:val="00C505CC"/>
    <w:rsid w:val="00C5308F"/>
    <w:rsid w:val="00C54995"/>
    <w:rsid w:val="00C54D41"/>
    <w:rsid w:val="00C60783"/>
    <w:rsid w:val="00C61686"/>
    <w:rsid w:val="00C62C95"/>
    <w:rsid w:val="00C64672"/>
    <w:rsid w:val="00C65D02"/>
    <w:rsid w:val="00C70697"/>
    <w:rsid w:val="00C72EF4"/>
    <w:rsid w:val="00C75D2F"/>
    <w:rsid w:val="00C767BE"/>
    <w:rsid w:val="00C76E3C"/>
    <w:rsid w:val="00C77BFD"/>
    <w:rsid w:val="00C81568"/>
    <w:rsid w:val="00C9027A"/>
    <w:rsid w:val="00C9068E"/>
    <w:rsid w:val="00C91075"/>
    <w:rsid w:val="00C93C4B"/>
    <w:rsid w:val="00C944AB"/>
    <w:rsid w:val="00C95B40"/>
    <w:rsid w:val="00C97623"/>
    <w:rsid w:val="00CA1ED8"/>
    <w:rsid w:val="00CA34C2"/>
    <w:rsid w:val="00CA5C24"/>
    <w:rsid w:val="00CA7418"/>
    <w:rsid w:val="00CB1F63"/>
    <w:rsid w:val="00CB7170"/>
    <w:rsid w:val="00CC040E"/>
    <w:rsid w:val="00CC111F"/>
    <w:rsid w:val="00CC2011"/>
    <w:rsid w:val="00CC3EA0"/>
    <w:rsid w:val="00CC3F1F"/>
    <w:rsid w:val="00CC7B45"/>
    <w:rsid w:val="00CD1188"/>
    <w:rsid w:val="00CD2ED1"/>
    <w:rsid w:val="00CD337B"/>
    <w:rsid w:val="00CE7561"/>
    <w:rsid w:val="00CF1354"/>
    <w:rsid w:val="00CF3B1F"/>
    <w:rsid w:val="00CF3BF6"/>
    <w:rsid w:val="00CF4A8A"/>
    <w:rsid w:val="00CF57DA"/>
    <w:rsid w:val="00CF625B"/>
    <w:rsid w:val="00CF687E"/>
    <w:rsid w:val="00D0349B"/>
    <w:rsid w:val="00D10249"/>
    <w:rsid w:val="00D115C3"/>
    <w:rsid w:val="00D11897"/>
    <w:rsid w:val="00D13135"/>
    <w:rsid w:val="00D13571"/>
    <w:rsid w:val="00D13E4E"/>
    <w:rsid w:val="00D239A7"/>
    <w:rsid w:val="00D23F47"/>
    <w:rsid w:val="00D277BA"/>
    <w:rsid w:val="00D30E01"/>
    <w:rsid w:val="00D35D3E"/>
    <w:rsid w:val="00D36E71"/>
    <w:rsid w:val="00D37D87"/>
    <w:rsid w:val="00D40B33"/>
    <w:rsid w:val="00D4318F"/>
    <w:rsid w:val="00D438BF"/>
    <w:rsid w:val="00D44090"/>
    <w:rsid w:val="00D440F8"/>
    <w:rsid w:val="00D45FE8"/>
    <w:rsid w:val="00D50BC2"/>
    <w:rsid w:val="00D546FF"/>
    <w:rsid w:val="00D55AD5"/>
    <w:rsid w:val="00D576CA"/>
    <w:rsid w:val="00D61AF5"/>
    <w:rsid w:val="00D63BD0"/>
    <w:rsid w:val="00D652B5"/>
    <w:rsid w:val="00D66155"/>
    <w:rsid w:val="00D704C3"/>
    <w:rsid w:val="00D708B0"/>
    <w:rsid w:val="00D70FCF"/>
    <w:rsid w:val="00D778CF"/>
    <w:rsid w:val="00D77B1D"/>
    <w:rsid w:val="00D8021F"/>
    <w:rsid w:val="00D80383"/>
    <w:rsid w:val="00D823C6"/>
    <w:rsid w:val="00D869E1"/>
    <w:rsid w:val="00D86CA3"/>
    <w:rsid w:val="00D871CE"/>
    <w:rsid w:val="00D90133"/>
    <w:rsid w:val="00D9196D"/>
    <w:rsid w:val="00D92982"/>
    <w:rsid w:val="00D95C04"/>
    <w:rsid w:val="00DA305E"/>
    <w:rsid w:val="00DA3E02"/>
    <w:rsid w:val="00DA5417"/>
    <w:rsid w:val="00DA56E8"/>
    <w:rsid w:val="00DB0009"/>
    <w:rsid w:val="00DB27F0"/>
    <w:rsid w:val="00DB377D"/>
    <w:rsid w:val="00DC2D36"/>
    <w:rsid w:val="00DC3706"/>
    <w:rsid w:val="00DC4220"/>
    <w:rsid w:val="00DC53EF"/>
    <w:rsid w:val="00DD5DFE"/>
    <w:rsid w:val="00DE05A9"/>
    <w:rsid w:val="00DE35AD"/>
    <w:rsid w:val="00DE5608"/>
    <w:rsid w:val="00DE58D0"/>
    <w:rsid w:val="00DE654F"/>
    <w:rsid w:val="00DE761A"/>
    <w:rsid w:val="00DF0B6E"/>
    <w:rsid w:val="00DF15E0"/>
    <w:rsid w:val="00DF36BF"/>
    <w:rsid w:val="00DF37A0"/>
    <w:rsid w:val="00E05D5C"/>
    <w:rsid w:val="00E10F57"/>
    <w:rsid w:val="00E110E7"/>
    <w:rsid w:val="00E11B20"/>
    <w:rsid w:val="00E14FA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E3"/>
    <w:rsid w:val="00E53B75"/>
    <w:rsid w:val="00E54E3B"/>
    <w:rsid w:val="00E559DF"/>
    <w:rsid w:val="00E57565"/>
    <w:rsid w:val="00E63838"/>
    <w:rsid w:val="00E64434"/>
    <w:rsid w:val="00E64629"/>
    <w:rsid w:val="00E67C51"/>
    <w:rsid w:val="00E7287A"/>
    <w:rsid w:val="00E72EFC"/>
    <w:rsid w:val="00E74526"/>
    <w:rsid w:val="00E758EC"/>
    <w:rsid w:val="00E76D42"/>
    <w:rsid w:val="00E8234C"/>
    <w:rsid w:val="00E83AA9"/>
    <w:rsid w:val="00E85928"/>
    <w:rsid w:val="00E87822"/>
    <w:rsid w:val="00E90395"/>
    <w:rsid w:val="00E90E49"/>
    <w:rsid w:val="00E917F9"/>
    <w:rsid w:val="00E9291C"/>
    <w:rsid w:val="00E93FFE"/>
    <w:rsid w:val="00E94F8A"/>
    <w:rsid w:val="00EA0734"/>
    <w:rsid w:val="00EA7A41"/>
    <w:rsid w:val="00EB048A"/>
    <w:rsid w:val="00EB077B"/>
    <w:rsid w:val="00EB4EA2"/>
    <w:rsid w:val="00EB7343"/>
    <w:rsid w:val="00EC27C6"/>
    <w:rsid w:val="00EC3CD9"/>
    <w:rsid w:val="00EC4207"/>
    <w:rsid w:val="00EC5653"/>
    <w:rsid w:val="00EC6DA5"/>
    <w:rsid w:val="00EC71CE"/>
    <w:rsid w:val="00ED054C"/>
    <w:rsid w:val="00ED1006"/>
    <w:rsid w:val="00ED709A"/>
    <w:rsid w:val="00EE1688"/>
    <w:rsid w:val="00EE4D9A"/>
    <w:rsid w:val="00EF18FE"/>
    <w:rsid w:val="00EF5787"/>
    <w:rsid w:val="00EF60D0"/>
    <w:rsid w:val="00F01443"/>
    <w:rsid w:val="00F0528D"/>
    <w:rsid w:val="00F05A90"/>
    <w:rsid w:val="00F06C67"/>
    <w:rsid w:val="00F06DFD"/>
    <w:rsid w:val="00F071D1"/>
    <w:rsid w:val="00F07533"/>
    <w:rsid w:val="00F10629"/>
    <w:rsid w:val="00F136FF"/>
    <w:rsid w:val="00F15FA5"/>
    <w:rsid w:val="00F209B7"/>
    <w:rsid w:val="00F2376F"/>
    <w:rsid w:val="00F2396A"/>
    <w:rsid w:val="00F243D8"/>
    <w:rsid w:val="00F30828"/>
    <w:rsid w:val="00F313D6"/>
    <w:rsid w:val="00F367A2"/>
    <w:rsid w:val="00F40E77"/>
    <w:rsid w:val="00F40F0C"/>
    <w:rsid w:val="00F42FF4"/>
    <w:rsid w:val="00F4766C"/>
    <w:rsid w:val="00F50595"/>
    <w:rsid w:val="00F507D1"/>
    <w:rsid w:val="00F519CE"/>
    <w:rsid w:val="00F51ABD"/>
    <w:rsid w:val="00F51ADA"/>
    <w:rsid w:val="00F54DFD"/>
    <w:rsid w:val="00F55F72"/>
    <w:rsid w:val="00F607C5"/>
    <w:rsid w:val="00F60DEA"/>
    <w:rsid w:val="00F6302A"/>
    <w:rsid w:val="00F64C2B"/>
    <w:rsid w:val="00F651BE"/>
    <w:rsid w:val="00F66D78"/>
    <w:rsid w:val="00F67F53"/>
    <w:rsid w:val="00F703BE"/>
    <w:rsid w:val="00F71F69"/>
    <w:rsid w:val="00F72B72"/>
    <w:rsid w:val="00F74BB9"/>
    <w:rsid w:val="00F75582"/>
    <w:rsid w:val="00F76EFA"/>
    <w:rsid w:val="00F804BE"/>
    <w:rsid w:val="00F817CE"/>
    <w:rsid w:val="00F8456C"/>
    <w:rsid w:val="00F859D8"/>
    <w:rsid w:val="00F868F5"/>
    <w:rsid w:val="00F9056A"/>
    <w:rsid w:val="00F90BAB"/>
    <w:rsid w:val="00F90F8D"/>
    <w:rsid w:val="00F92782"/>
    <w:rsid w:val="00F93AA9"/>
    <w:rsid w:val="00F96985"/>
    <w:rsid w:val="00F97838"/>
    <w:rsid w:val="00FA2BB3"/>
    <w:rsid w:val="00FB30FA"/>
    <w:rsid w:val="00FB4C80"/>
    <w:rsid w:val="00FB528C"/>
    <w:rsid w:val="00FB6A6A"/>
    <w:rsid w:val="00FB6F49"/>
    <w:rsid w:val="00FC7429"/>
    <w:rsid w:val="00FD07F6"/>
    <w:rsid w:val="00FD1EC8"/>
    <w:rsid w:val="00FD47ED"/>
    <w:rsid w:val="00FD61E8"/>
    <w:rsid w:val="00FD7047"/>
    <w:rsid w:val="00FD74DB"/>
    <w:rsid w:val="00FD7660"/>
    <w:rsid w:val="00FE024E"/>
    <w:rsid w:val="00FE0655"/>
    <w:rsid w:val="00FE2365"/>
    <w:rsid w:val="00FE4C7B"/>
    <w:rsid w:val="00FE7336"/>
    <w:rsid w:val="00FE787C"/>
    <w:rsid w:val="00FF2C57"/>
    <w:rsid w:val="00FF45A5"/>
    <w:rsid w:val="00FF5C91"/>
    <w:rsid w:val="00FF760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568DB1"/>
  <w15:docId w15:val="{AE1BFF92-2E01-45CA-AD95-A48645544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753B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753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3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3B8"/>
    <w:pPr>
      <w:numPr>
        <w:ilvl w:val="2"/>
      </w:numPr>
      <w:spacing w:before="120"/>
      <w:outlineLvl w:val="2"/>
    </w:pPr>
    <w:rPr>
      <w:sz w:val="28"/>
      <w:szCs w:val="28"/>
    </w:rPr>
  </w:style>
  <w:style w:type="paragraph" w:styleId="Heading4">
    <w:name w:val="heading 4"/>
    <w:basedOn w:val="Heading3"/>
    <w:next w:val="Normal"/>
    <w:qFormat/>
    <w:rsid w:val="003753B8"/>
    <w:pPr>
      <w:numPr>
        <w:ilvl w:val="3"/>
      </w:numPr>
      <w:outlineLvl w:val="3"/>
    </w:pPr>
    <w:rPr>
      <w:sz w:val="24"/>
      <w:szCs w:val="24"/>
    </w:rPr>
  </w:style>
  <w:style w:type="paragraph" w:styleId="Heading5">
    <w:name w:val="heading 5"/>
    <w:basedOn w:val="Heading4"/>
    <w:next w:val="Normal"/>
    <w:qFormat/>
    <w:rsid w:val="003753B8"/>
    <w:pPr>
      <w:numPr>
        <w:ilvl w:val="4"/>
      </w:numPr>
      <w:outlineLvl w:val="4"/>
    </w:pPr>
    <w:rPr>
      <w:sz w:val="22"/>
      <w:szCs w:val="22"/>
    </w:rPr>
  </w:style>
  <w:style w:type="paragraph" w:styleId="Heading6">
    <w:name w:val="heading 6"/>
    <w:basedOn w:val="Normal"/>
    <w:next w:val="Normal"/>
    <w:qFormat/>
    <w:rsid w:val="003753B8"/>
    <w:pPr>
      <w:keepNext/>
      <w:keepLines/>
      <w:numPr>
        <w:ilvl w:val="5"/>
        <w:numId w:val="1"/>
      </w:numPr>
      <w:spacing w:before="120"/>
      <w:outlineLvl w:val="5"/>
    </w:pPr>
    <w:rPr>
      <w:rFonts w:cs="Arial"/>
    </w:rPr>
  </w:style>
  <w:style w:type="paragraph" w:styleId="Heading7">
    <w:name w:val="heading 7"/>
    <w:basedOn w:val="Normal"/>
    <w:next w:val="Normal"/>
    <w:qFormat/>
    <w:rsid w:val="003753B8"/>
    <w:pPr>
      <w:keepNext/>
      <w:keepLines/>
      <w:numPr>
        <w:ilvl w:val="6"/>
        <w:numId w:val="1"/>
      </w:numPr>
      <w:spacing w:before="120"/>
      <w:outlineLvl w:val="6"/>
    </w:pPr>
    <w:rPr>
      <w:rFonts w:cs="Arial"/>
    </w:rPr>
  </w:style>
  <w:style w:type="paragraph" w:styleId="Heading8">
    <w:name w:val="heading 8"/>
    <w:basedOn w:val="Heading7"/>
    <w:next w:val="Normal"/>
    <w:qFormat/>
    <w:rsid w:val="003753B8"/>
    <w:pPr>
      <w:numPr>
        <w:ilvl w:val="7"/>
      </w:numPr>
      <w:outlineLvl w:val="7"/>
    </w:pPr>
  </w:style>
  <w:style w:type="paragraph" w:styleId="Heading9">
    <w:name w:val="heading 9"/>
    <w:basedOn w:val="Heading8"/>
    <w:next w:val="Normal"/>
    <w:qFormat/>
    <w:rsid w:val="003753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753B8"/>
    <w:pPr>
      <w:spacing w:before="180"/>
      <w:ind w:left="2693" w:hanging="2693"/>
    </w:pPr>
    <w:rPr>
      <w:b/>
      <w:bCs/>
    </w:rPr>
  </w:style>
  <w:style w:type="paragraph" w:styleId="TOC1">
    <w:name w:val="toc 1"/>
    <w:semiHidden/>
    <w:rsid w:val="003753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3753B8"/>
    <w:pPr>
      <w:keepNext/>
      <w:keepLines/>
      <w:spacing w:before="180"/>
      <w:jc w:val="center"/>
    </w:pPr>
  </w:style>
  <w:style w:type="paragraph" w:styleId="Caption">
    <w:name w:val="caption"/>
    <w:basedOn w:val="Normal"/>
    <w:next w:val="Normal"/>
    <w:qFormat/>
    <w:rsid w:val="003753B8"/>
    <w:pPr>
      <w:spacing w:after="240"/>
      <w:jc w:val="center"/>
    </w:pPr>
    <w:rPr>
      <w:b/>
      <w:bCs/>
    </w:rPr>
  </w:style>
  <w:style w:type="paragraph" w:styleId="TOC5">
    <w:name w:val="toc 5"/>
    <w:basedOn w:val="TOC4"/>
    <w:semiHidden/>
    <w:rsid w:val="003753B8"/>
    <w:pPr>
      <w:ind w:left="1701" w:hanging="1701"/>
    </w:pPr>
  </w:style>
  <w:style w:type="paragraph" w:styleId="TOC4">
    <w:name w:val="toc 4"/>
    <w:basedOn w:val="TOC3"/>
    <w:semiHidden/>
    <w:rsid w:val="003753B8"/>
    <w:pPr>
      <w:ind w:left="1418" w:hanging="1418"/>
    </w:pPr>
  </w:style>
  <w:style w:type="paragraph" w:styleId="TOC3">
    <w:name w:val="toc 3"/>
    <w:basedOn w:val="TOC2"/>
    <w:semiHidden/>
    <w:rsid w:val="003753B8"/>
    <w:pPr>
      <w:ind w:left="1134" w:hanging="1134"/>
    </w:pPr>
  </w:style>
  <w:style w:type="paragraph" w:styleId="TOC2">
    <w:name w:val="toc 2"/>
    <w:basedOn w:val="TOC1"/>
    <w:semiHidden/>
    <w:rsid w:val="003753B8"/>
    <w:pPr>
      <w:keepNext w:val="0"/>
      <w:spacing w:before="0"/>
      <w:ind w:left="851" w:hanging="851"/>
    </w:pPr>
    <w:rPr>
      <w:sz w:val="20"/>
      <w:szCs w:val="20"/>
    </w:rPr>
  </w:style>
  <w:style w:type="paragraph" w:styleId="Index2">
    <w:name w:val="index 2"/>
    <w:basedOn w:val="Index1"/>
    <w:semiHidden/>
    <w:rsid w:val="003753B8"/>
    <w:pPr>
      <w:ind w:left="284"/>
    </w:pPr>
  </w:style>
  <w:style w:type="paragraph" w:styleId="Index1">
    <w:name w:val="index 1"/>
    <w:basedOn w:val="Normal"/>
    <w:semiHidden/>
    <w:rsid w:val="003753B8"/>
    <w:pPr>
      <w:keepLines/>
      <w:spacing w:after="0"/>
    </w:pPr>
  </w:style>
  <w:style w:type="paragraph" w:styleId="DocumentMap">
    <w:name w:val="Document Map"/>
    <w:basedOn w:val="Normal"/>
    <w:semiHidden/>
    <w:rsid w:val="003753B8"/>
    <w:pPr>
      <w:shd w:val="clear" w:color="auto" w:fill="000080"/>
    </w:pPr>
    <w:rPr>
      <w:rFonts w:ascii="Tahoma" w:hAnsi="Tahoma" w:cs="Tahoma"/>
    </w:rPr>
  </w:style>
  <w:style w:type="paragraph" w:styleId="ListNumber2">
    <w:name w:val="List Number 2"/>
    <w:basedOn w:val="ListNumber"/>
    <w:rsid w:val="003753B8"/>
    <w:pPr>
      <w:ind w:left="851"/>
    </w:pPr>
  </w:style>
  <w:style w:type="paragraph" w:styleId="ListNumber">
    <w:name w:val="List Number"/>
    <w:basedOn w:val="List"/>
    <w:rsid w:val="003753B8"/>
  </w:style>
  <w:style w:type="paragraph" w:styleId="List">
    <w:name w:val="List"/>
    <w:basedOn w:val="Normal"/>
    <w:rsid w:val="003753B8"/>
    <w:pPr>
      <w:ind w:left="568" w:hanging="284"/>
    </w:pPr>
  </w:style>
  <w:style w:type="paragraph" w:styleId="Header">
    <w:name w:val="header"/>
    <w:rsid w:val="003753B8"/>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3753B8"/>
    <w:rPr>
      <w:b/>
      <w:bCs/>
      <w:position w:val="6"/>
      <w:sz w:val="16"/>
      <w:szCs w:val="16"/>
    </w:rPr>
  </w:style>
  <w:style w:type="paragraph" w:styleId="FootnoteText">
    <w:name w:val="footnote text"/>
    <w:basedOn w:val="Normal"/>
    <w:semiHidden/>
    <w:rsid w:val="003753B8"/>
    <w:pPr>
      <w:keepLines/>
      <w:spacing w:after="0"/>
      <w:ind w:left="454" w:hanging="454"/>
    </w:pPr>
    <w:rPr>
      <w:sz w:val="16"/>
      <w:szCs w:val="16"/>
    </w:rPr>
  </w:style>
  <w:style w:type="paragraph" w:customStyle="1" w:styleId="3GPPHeader">
    <w:name w:val="3GPP_Header"/>
    <w:basedOn w:val="Normal"/>
    <w:rsid w:val="003753B8"/>
    <w:pPr>
      <w:tabs>
        <w:tab w:val="left" w:pos="1701"/>
        <w:tab w:val="right" w:pos="9639"/>
      </w:tabs>
      <w:spacing w:after="240"/>
    </w:pPr>
    <w:rPr>
      <w:b/>
      <w:sz w:val="24"/>
    </w:rPr>
  </w:style>
  <w:style w:type="paragraph" w:styleId="TOC9">
    <w:name w:val="toc 9"/>
    <w:basedOn w:val="TOC8"/>
    <w:semiHidden/>
    <w:rsid w:val="003753B8"/>
    <w:pPr>
      <w:ind w:left="1418" w:hanging="1418"/>
    </w:pPr>
  </w:style>
  <w:style w:type="paragraph" w:styleId="TOC6">
    <w:name w:val="toc 6"/>
    <w:basedOn w:val="TOC5"/>
    <w:next w:val="Normal"/>
    <w:semiHidden/>
    <w:rsid w:val="003753B8"/>
    <w:pPr>
      <w:ind w:left="1985" w:hanging="1985"/>
    </w:pPr>
  </w:style>
  <w:style w:type="paragraph" w:styleId="TOC7">
    <w:name w:val="toc 7"/>
    <w:basedOn w:val="TOC6"/>
    <w:next w:val="Normal"/>
    <w:semiHidden/>
    <w:rsid w:val="003753B8"/>
    <w:pPr>
      <w:ind w:left="2268" w:hanging="2268"/>
    </w:pPr>
  </w:style>
  <w:style w:type="paragraph" w:styleId="ListBullet2">
    <w:name w:val="List Bullet 2"/>
    <w:basedOn w:val="ListBullet"/>
    <w:rsid w:val="003753B8"/>
    <w:pPr>
      <w:numPr>
        <w:numId w:val="6"/>
      </w:numPr>
    </w:pPr>
  </w:style>
  <w:style w:type="paragraph" w:styleId="ListBullet">
    <w:name w:val="List Bullet"/>
    <w:basedOn w:val="BodyText"/>
    <w:rsid w:val="003753B8"/>
    <w:pPr>
      <w:numPr>
        <w:numId w:val="5"/>
      </w:numPr>
    </w:pPr>
  </w:style>
  <w:style w:type="paragraph" w:styleId="ListBullet3">
    <w:name w:val="List Bullet 3"/>
    <w:basedOn w:val="ListBullet2"/>
    <w:rsid w:val="003753B8"/>
    <w:pPr>
      <w:numPr>
        <w:numId w:val="7"/>
      </w:numPr>
    </w:pPr>
  </w:style>
  <w:style w:type="paragraph" w:customStyle="1" w:styleId="EQ">
    <w:name w:val="EQ"/>
    <w:basedOn w:val="Normal"/>
    <w:next w:val="Normal"/>
    <w:rsid w:val="003753B8"/>
    <w:pPr>
      <w:keepLines/>
      <w:tabs>
        <w:tab w:val="center" w:pos="4536"/>
        <w:tab w:val="right" w:pos="9072"/>
      </w:tabs>
      <w:spacing w:after="180"/>
      <w:jc w:val="left"/>
    </w:pPr>
    <w:rPr>
      <w:noProof/>
      <w:lang w:eastAsia="en-US"/>
    </w:rPr>
  </w:style>
  <w:style w:type="paragraph" w:styleId="List2">
    <w:name w:val="List 2"/>
    <w:basedOn w:val="List"/>
    <w:rsid w:val="003753B8"/>
    <w:pPr>
      <w:ind w:left="851"/>
    </w:pPr>
  </w:style>
  <w:style w:type="paragraph" w:styleId="List3">
    <w:name w:val="List 3"/>
    <w:basedOn w:val="List2"/>
    <w:rsid w:val="003753B8"/>
    <w:pPr>
      <w:ind w:left="1135"/>
    </w:pPr>
  </w:style>
  <w:style w:type="paragraph" w:styleId="List4">
    <w:name w:val="List 4"/>
    <w:basedOn w:val="List3"/>
    <w:rsid w:val="003753B8"/>
    <w:pPr>
      <w:ind w:left="1418"/>
    </w:pPr>
  </w:style>
  <w:style w:type="paragraph" w:styleId="List5">
    <w:name w:val="List 5"/>
    <w:basedOn w:val="List4"/>
    <w:rsid w:val="003753B8"/>
    <w:pPr>
      <w:ind w:left="1702"/>
    </w:pPr>
  </w:style>
  <w:style w:type="paragraph" w:customStyle="1" w:styleId="EditorsNote">
    <w:name w:val="Editor's Note"/>
    <w:basedOn w:val="Normal"/>
    <w:rsid w:val="003753B8"/>
    <w:pPr>
      <w:keepLines/>
      <w:spacing w:after="180"/>
      <w:ind w:left="1135" w:hanging="851"/>
      <w:jc w:val="left"/>
    </w:pPr>
    <w:rPr>
      <w:color w:val="FF0000"/>
      <w:lang w:eastAsia="en-US"/>
    </w:rPr>
  </w:style>
  <w:style w:type="paragraph" w:styleId="ListBullet4">
    <w:name w:val="List Bullet 4"/>
    <w:basedOn w:val="ListBullet3"/>
    <w:rsid w:val="003753B8"/>
    <w:pPr>
      <w:numPr>
        <w:numId w:val="8"/>
      </w:numPr>
    </w:pPr>
  </w:style>
  <w:style w:type="paragraph" w:styleId="ListBullet5">
    <w:name w:val="List Bullet 5"/>
    <w:basedOn w:val="ListBullet4"/>
    <w:rsid w:val="003753B8"/>
    <w:pPr>
      <w:numPr>
        <w:numId w:val="4"/>
      </w:numPr>
    </w:pPr>
  </w:style>
  <w:style w:type="paragraph" w:styleId="Footer">
    <w:name w:val="footer"/>
    <w:basedOn w:val="Header"/>
    <w:semiHidden/>
    <w:rsid w:val="003753B8"/>
    <w:pPr>
      <w:jc w:val="center"/>
    </w:pPr>
    <w:rPr>
      <w:i/>
      <w:iCs/>
    </w:rPr>
  </w:style>
  <w:style w:type="paragraph" w:customStyle="1" w:styleId="Reference">
    <w:name w:val="Reference"/>
    <w:basedOn w:val="Normal"/>
    <w:rsid w:val="003753B8"/>
    <w:pPr>
      <w:numPr>
        <w:numId w:val="2"/>
      </w:numPr>
    </w:pPr>
  </w:style>
  <w:style w:type="paragraph" w:styleId="BalloonText">
    <w:name w:val="Balloon Text"/>
    <w:basedOn w:val="Normal"/>
    <w:semiHidden/>
    <w:rsid w:val="003753B8"/>
    <w:rPr>
      <w:rFonts w:ascii="Tahoma" w:hAnsi="Tahoma" w:cs="Tahoma"/>
      <w:sz w:val="16"/>
      <w:szCs w:val="16"/>
    </w:rPr>
  </w:style>
  <w:style w:type="character" w:styleId="PageNumber">
    <w:name w:val="page number"/>
    <w:basedOn w:val="DefaultParagraphFont"/>
    <w:semiHidden/>
    <w:rsid w:val="003753B8"/>
  </w:style>
  <w:style w:type="paragraph" w:styleId="BodyText">
    <w:name w:val="Body Text"/>
    <w:basedOn w:val="Normal"/>
    <w:link w:val="BodyTextChar"/>
    <w:rsid w:val="003753B8"/>
  </w:style>
  <w:style w:type="character" w:styleId="Hyperlink">
    <w:name w:val="Hyperlink"/>
    <w:rsid w:val="003753B8"/>
    <w:rPr>
      <w:color w:val="0000FF"/>
      <w:u w:val="single"/>
    </w:rPr>
  </w:style>
  <w:style w:type="character" w:styleId="FollowedHyperlink">
    <w:name w:val="FollowedHyperlink"/>
    <w:semiHidden/>
    <w:rsid w:val="003753B8"/>
    <w:rPr>
      <w:color w:val="FF0000"/>
      <w:u w:val="single"/>
    </w:rPr>
  </w:style>
  <w:style w:type="character" w:styleId="CommentReference">
    <w:name w:val="annotation reference"/>
    <w:semiHidden/>
    <w:rsid w:val="003753B8"/>
    <w:rPr>
      <w:sz w:val="16"/>
      <w:szCs w:val="16"/>
    </w:rPr>
  </w:style>
  <w:style w:type="paragraph" w:styleId="CommentText">
    <w:name w:val="annotation text"/>
    <w:basedOn w:val="Normal"/>
    <w:semiHidden/>
    <w:rsid w:val="003753B8"/>
  </w:style>
  <w:style w:type="paragraph" w:styleId="CommentSubject">
    <w:name w:val="annotation subject"/>
    <w:basedOn w:val="CommentText"/>
    <w:next w:val="CommentText"/>
    <w:semiHidden/>
    <w:rsid w:val="003753B8"/>
    <w:rPr>
      <w:b/>
      <w:bCs/>
    </w:rPr>
  </w:style>
  <w:style w:type="character" w:customStyle="1" w:styleId="Heading1Char">
    <w:name w:val="Heading 1 Char"/>
    <w:link w:val="Heading1"/>
    <w:rsid w:val="003753B8"/>
    <w:rPr>
      <w:rFonts w:ascii="Arial" w:hAnsi="Arial" w:cs="Arial"/>
      <w:sz w:val="36"/>
      <w:szCs w:val="36"/>
      <w:lang w:val="en-GB" w:eastAsia="zh-CN"/>
    </w:rPr>
  </w:style>
  <w:style w:type="paragraph" w:customStyle="1" w:styleId="B1">
    <w:name w:val="B1"/>
    <w:basedOn w:val="List"/>
    <w:link w:val="B1Char"/>
    <w:rsid w:val="003753B8"/>
    <w:pPr>
      <w:spacing w:after="180"/>
      <w:jc w:val="left"/>
    </w:pPr>
    <w:rPr>
      <w:lang w:eastAsia="en-US"/>
    </w:rPr>
  </w:style>
  <w:style w:type="paragraph" w:customStyle="1" w:styleId="B2">
    <w:name w:val="B2"/>
    <w:basedOn w:val="List2"/>
    <w:rsid w:val="003753B8"/>
    <w:pPr>
      <w:spacing w:after="180"/>
      <w:jc w:val="left"/>
    </w:pPr>
    <w:rPr>
      <w:lang w:eastAsia="en-US"/>
    </w:rPr>
  </w:style>
  <w:style w:type="paragraph" w:customStyle="1" w:styleId="B3">
    <w:name w:val="B3"/>
    <w:basedOn w:val="List3"/>
    <w:rsid w:val="003753B8"/>
    <w:pPr>
      <w:spacing w:after="180"/>
      <w:jc w:val="left"/>
    </w:pPr>
    <w:rPr>
      <w:lang w:eastAsia="en-US"/>
    </w:rPr>
  </w:style>
  <w:style w:type="paragraph" w:customStyle="1" w:styleId="B4">
    <w:name w:val="B4"/>
    <w:basedOn w:val="List4"/>
    <w:rsid w:val="003753B8"/>
    <w:pPr>
      <w:spacing w:after="180"/>
      <w:jc w:val="left"/>
    </w:pPr>
    <w:rPr>
      <w:lang w:eastAsia="en-US"/>
    </w:rPr>
  </w:style>
  <w:style w:type="paragraph" w:customStyle="1" w:styleId="Proposal">
    <w:name w:val="Proposal"/>
    <w:basedOn w:val="Normal"/>
    <w:rsid w:val="003753B8"/>
    <w:pPr>
      <w:numPr>
        <w:numId w:val="3"/>
      </w:numPr>
    </w:pPr>
    <w:rPr>
      <w:b/>
      <w:bCs/>
      <w:lang w:val="en-US"/>
    </w:rPr>
  </w:style>
  <w:style w:type="character" w:customStyle="1" w:styleId="BodyTextChar">
    <w:name w:val="Body Text Char"/>
    <w:link w:val="BodyText"/>
    <w:rsid w:val="003753B8"/>
    <w:rPr>
      <w:rFonts w:ascii="Arial" w:hAnsi="Arial"/>
      <w:lang w:val="en-GB" w:eastAsia="zh-CN"/>
    </w:rPr>
  </w:style>
  <w:style w:type="paragraph" w:customStyle="1" w:styleId="B5">
    <w:name w:val="B5"/>
    <w:basedOn w:val="List5"/>
    <w:rsid w:val="003753B8"/>
    <w:pPr>
      <w:spacing w:after="180"/>
      <w:jc w:val="left"/>
    </w:pPr>
    <w:rPr>
      <w:lang w:eastAsia="en-US"/>
    </w:rPr>
  </w:style>
  <w:style w:type="paragraph" w:customStyle="1" w:styleId="EX">
    <w:name w:val="EX"/>
    <w:basedOn w:val="Normal"/>
    <w:rsid w:val="003753B8"/>
    <w:pPr>
      <w:keepLines/>
      <w:spacing w:after="180"/>
      <w:ind w:left="1702" w:hanging="1418"/>
      <w:jc w:val="left"/>
    </w:pPr>
    <w:rPr>
      <w:lang w:eastAsia="en-US"/>
    </w:rPr>
  </w:style>
  <w:style w:type="paragraph" w:customStyle="1" w:styleId="EW">
    <w:name w:val="EW"/>
    <w:basedOn w:val="EX"/>
    <w:rsid w:val="003753B8"/>
    <w:pPr>
      <w:spacing w:after="0"/>
    </w:pPr>
  </w:style>
  <w:style w:type="paragraph" w:customStyle="1" w:styleId="TAL">
    <w:name w:val="TAL"/>
    <w:basedOn w:val="Normal"/>
    <w:rsid w:val="003753B8"/>
    <w:pPr>
      <w:keepNext/>
      <w:keepLines/>
      <w:spacing w:after="0"/>
      <w:jc w:val="left"/>
    </w:pPr>
    <w:rPr>
      <w:sz w:val="18"/>
      <w:lang w:eastAsia="en-US"/>
    </w:rPr>
  </w:style>
  <w:style w:type="paragraph" w:customStyle="1" w:styleId="TAC">
    <w:name w:val="TAC"/>
    <w:basedOn w:val="TAL"/>
    <w:link w:val="TACChar"/>
    <w:rsid w:val="003753B8"/>
    <w:pPr>
      <w:jc w:val="center"/>
    </w:pPr>
  </w:style>
  <w:style w:type="paragraph" w:customStyle="1" w:styleId="TAH">
    <w:name w:val="TAH"/>
    <w:basedOn w:val="TAC"/>
    <w:link w:val="TAHCar"/>
    <w:rsid w:val="003753B8"/>
    <w:rPr>
      <w:b/>
    </w:rPr>
  </w:style>
  <w:style w:type="paragraph" w:customStyle="1" w:styleId="TAN">
    <w:name w:val="TAN"/>
    <w:basedOn w:val="TAL"/>
    <w:rsid w:val="003753B8"/>
    <w:pPr>
      <w:ind w:left="851" w:hanging="851"/>
    </w:pPr>
  </w:style>
  <w:style w:type="paragraph" w:customStyle="1" w:styleId="TAR">
    <w:name w:val="TAR"/>
    <w:basedOn w:val="TAL"/>
    <w:rsid w:val="003753B8"/>
    <w:pPr>
      <w:jc w:val="right"/>
    </w:pPr>
  </w:style>
  <w:style w:type="paragraph" w:customStyle="1" w:styleId="TH">
    <w:name w:val="TH"/>
    <w:basedOn w:val="Normal"/>
    <w:rsid w:val="003753B8"/>
    <w:pPr>
      <w:keepNext/>
      <w:keepLines/>
      <w:spacing w:before="60" w:after="180"/>
      <w:jc w:val="center"/>
    </w:pPr>
    <w:rPr>
      <w:b/>
      <w:lang w:eastAsia="en-US"/>
    </w:rPr>
  </w:style>
  <w:style w:type="paragraph" w:customStyle="1" w:styleId="TF">
    <w:name w:val="TF"/>
    <w:basedOn w:val="TH"/>
    <w:rsid w:val="003753B8"/>
    <w:pPr>
      <w:keepNext w:val="0"/>
      <w:spacing w:before="0" w:after="240"/>
    </w:pPr>
  </w:style>
  <w:style w:type="paragraph" w:customStyle="1" w:styleId="TT">
    <w:name w:val="TT"/>
    <w:basedOn w:val="Heading1"/>
    <w:next w:val="Normal"/>
    <w:rsid w:val="003753B8"/>
    <w:pPr>
      <w:numPr>
        <w:numId w:val="0"/>
      </w:numPr>
      <w:ind w:left="1134" w:hanging="1134"/>
      <w:outlineLvl w:val="9"/>
    </w:pPr>
    <w:rPr>
      <w:rFonts w:cs="Times New Roman"/>
      <w:szCs w:val="20"/>
      <w:lang w:eastAsia="en-US"/>
    </w:rPr>
  </w:style>
  <w:style w:type="paragraph" w:customStyle="1" w:styleId="ZA">
    <w:name w:val="ZA"/>
    <w:rsid w:val="003753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753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753B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753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753B8"/>
  </w:style>
  <w:style w:type="paragraph" w:customStyle="1" w:styleId="ZH">
    <w:name w:val="ZH"/>
    <w:rsid w:val="003753B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753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753B8"/>
    <w:pPr>
      <w:framePr w:hRule="auto" w:wrap="notBeside" w:y="852"/>
    </w:pPr>
    <w:rPr>
      <w:i w:val="0"/>
      <w:sz w:val="40"/>
    </w:rPr>
  </w:style>
  <w:style w:type="paragraph" w:customStyle="1" w:styleId="ZU">
    <w:name w:val="ZU"/>
    <w:rsid w:val="003753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753B8"/>
    <w:pPr>
      <w:framePr w:wrap="notBeside" w:y="16161"/>
    </w:pPr>
  </w:style>
  <w:style w:type="paragraph" w:customStyle="1" w:styleId="FP">
    <w:name w:val="FP"/>
    <w:basedOn w:val="Normal"/>
    <w:rsid w:val="003753B8"/>
    <w:pPr>
      <w:spacing w:after="0"/>
      <w:jc w:val="left"/>
    </w:pPr>
    <w:rPr>
      <w:lang w:eastAsia="en-US"/>
    </w:rPr>
  </w:style>
  <w:style w:type="paragraph" w:styleId="ListParagraph">
    <w:name w:val="List Paragraph"/>
    <w:basedOn w:val="Normal"/>
    <w:uiPriority w:val="34"/>
    <w:qFormat/>
    <w:rsid w:val="003753B8"/>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3753B8"/>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abletext">
    <w:name w:val="Table_text"/>
    <w:basedOn w:val="Normal"/>
    <w:rsid w:val="009A11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ascii="Times New Roman" w:eastAsia="Batang" w:hAnsi="Times New Roman"/>
      <w:lang w:eastAsia="en-US"/>
    </w:rPr>
  </w:style>
  <w:style w:type="paragraph" w:customStyle="1" w:styleId="Tablehead">
    <w:name w:val="Table_head"/>
    <w:basedOn w:val="Normal"/>
    <w:rsid w:val="009A11BD"/>
    <w:pPr>
      <w:keepNext/>
      <w:tabs>
        <w:tab w:val="left" w:pos="1134"/>
        <w:tab w:val="left" w:pos="1871"/>
        <w:tab w:val="left" w:pos="2268"/>
      </w:tabs>
      <w:spacing w:before="80" w:after="80"/>
      <w:jc w:val="center"/>
    </w:pPr>
    <w:rPr>
      <w:rFonts w:ascii="Times New Roman Bold" w:eastAsia="Batang" w:hAnsi="Times New Roman Bold" w:cs="Times New Roman Bold"/>
      <w:b/>
      <w:lang w:eastAsia="en-US"/>
    </w:rPr>
  </w:style>
  <w:style w:type="character" w:customStyle="1" w:styleId="TACChar">
    <w:name w:val="TAC Char"/>
    <w:basedOn w:val="DefaultParagraphFont"/>
    <w:link w:val="TAC"/>
    <w:locked/>
    <w:rsid w:val="00BB38C7"/>
    <w:rPr>
      <w:rFonts w:ascii="Arial" w:hAnsi="Arial"/>
      <w:sz w:val="18"/>
      <w:lang w:val="en-GB" w:eastAsia="en-US"/>
    </w:rPr>
  </w:style>
  <w:style w:type="character" w:customStyle="1" w:styleId="B1Char">
    <w:name w:val="B1 Char"/>
    <w:basedOn w:val="DefaultParagraphFont"/>
    <w:link w:val="B1"/>
    <w:locked/>
    <w:rsid w:val="00BB38C7"/>
    <w:rPr>
      <w:rFonts w:ascii="Arial" w:hAnsi="Arial"/>
      <w:lang w:val="en-GB" w:eastAsia="en-US"/>
    </w:rPr>
  </w:style>
  <w:style w:type="character" w:customStyle="1" w:styleId="TAHCar">
    <w:name w:val="TAH Car"/>
    <w:basedOn w:val="DefaultParagraphFont"/>
    <w:link w:val="TAH"/>
    <w:locked/>
    <w:rsid w:val="00BB38C7"/>
    <w:rPr>
      <w:rFonts w:ascii="Arial" w:hAnsi="Arial"/>
      <w:b/>
      <w:sz w:val="18"/>
      <w:lang w:val="en-GB" w:eastAsia="en-US"/>
    </w:rPr>
  </w:style>
  <w:style w:type="paragraph" w:customStyle="1" w:styleId="CRCoverPage">
    <w:name w:val="CR Cover Page"/>
    <w:rsid w:val="00DC3706"/>
    <w:pPr>
      <w:spacing w:after="120"/>
    </w:pPr>
    <w:rPr>
      <w:rFonts w:ascii="Arial" w:hAnsi="Arial"/>
      <w:lang w:val="en-GB" w:eastAsia="en-US"/>
    </w:rPr>
  </w:style>
  <w:style w:type="paragraph" w:styleId="NormalWeb">
    <w:name w:val="Normal (Web)"/>
    <w:basedOn w:val="Normal"/>
    <w:uiPriority w:val="99"/>
    <w:semiHidden/>
    <w:unhideWhenUsed/>
    <w:rsid w:val="00FF2C57"/>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1510">
      <w:bodyDiv w:val="1"/>
      <w:marLeft w:val="0"/>
      <w:marRight w:val="0"/>
      <w:marTop w:val="0"/>
      <w:marBottom w:val="0"/>
      <w:divBdr>
        <w:top w:val="none" w:sz="0" w:space="0" w:color="auto"/>
        <w:left w:val="none" w:sz="0" w:space="0" w:color="auto"/>
        <w:bottom w:val="none" w:sz="0" w:space="0" w:color="auto"/>
        <w:right w:val="none" w:sz="0" w:space="0" w:color="auto"/>
      </w:divBdr>
    </w:div>
    <w:div w:id="399908481">
      <w:bodyDiv w:val="1"/>
      <w:marLeft w:val="0"/>
      <w:marRight w:val="0"/>
      <w:marTop w:val="0"/>
      <w:marBottom w:val="0"/>
      <w:divBdr>
        <w:top w:val="none" w:sz="0" w:space="0" w:color="auto"/>
        <w:left w:val="none" w:sz="0" w:space="0" w:color="auto"/>
        <w:bottom w:val="none" w:sz="0" w:space="0" w:color="auto"/>
        <w:right w:val="none" w:sz="0" w:space="0" w:color="auto"/>
      </w:divBdr>
    </w:div>
    <w:div w:id="612174778">
      <w:bodyDiv w:val="1"/>
      <w:marLeft w:val="0"/>
      <w:marRight w:val="0"/>
      <w:marTop w:val="0"/>
      <w:marBottom w:val="0"/>
      <w:divBdr>
        <w:top w:val="none" w:sz="0" w:space="0" w:color="auto"/>
        <w:left w:val="none" w:sz="0" w:space="0" w:color="auto"/>
        <w:bottom w:val="none" w:sz="0" w:space="0" w:color="auto"/>
        <w:right w:val="none" w:sz="0" w:space="0" w:color="auto"/>
      </w:divBdr>
    </w:div>
    <w:div w:id="719793583">
      <w:bodyDiv w:val="1"/>
      <w:marLeft w:val="0"/>
      <w:marRight w:val="0"/>
      <w:marTop w:val="0"/>
      <w:marBottom w:val="0"/>
      <w:divBdr>
        <w:top w:val="none" w:sz="0" w:space="0" w:color="auto"/>
        <w:left w:val="none" w:sz="0" w:space="0" w:color="auto"/>
        <w:bottom w:val="none" w:sz="0" w:space="0" w:color="auto"/>
        <w:right w:val="none" w:sz="0" w:space="0" w:color="auto"/>
      </w:divBdr>
      <w:divsChild>
        <w:div w:id="99879477">
          <w:marLeft w:val="360"/>
          <w:marRight w:val="0"/>
          <w:marTop w:val="200"/>
          <w:marBottom w:val="0"/>
          <w:divBdr>
            <w:top w:val="none" w:sz="0" w:space="0" w:color="auto"/>
            <w:left w:val="none" w:sz="0" w:space="0" w:color="auto"/>
            <w:bottom w:val="none" w:sz="0" w:space="0" w:color="auto"/>
            <w:right w:val="none" w:sz="0" w:space="0" w:color="auto"/>
          </w:divBdr>
        </w:div>
      </w:divsChild>
    </w:div>
    <w:div w:id="728384127">
      <w:bodyDiv w:val="1"/>
      <w:marLeft w:val="0"/>
      <w:marRight w:val="0"/>
      <w:marTop w:val="0"/>
      <w:marBottom w:val="0"/>
      <w:divBdr>
        <w:top w:val="none" w:sz="0" w:space="0" w:color="auto"/>
        <w:left w:val="none" w:sz="0" w:space="0" w:color="auto"/>
        <w:bottom w:val="none" w:sz="0" w:space="0" w:color="auto"/>
        <w:right w:val="none" w:sz="0" w:space="0" w:color="auto"/>
      </w:divBdr>
    </w:div>
    <w:div w:id="1503428024">
      <w:bodyDiv w:val="1"/>
      <w:marLeft w:val="0"/>
      <w:marRight w:val="0"/>
      <w:marTop w:val="0"/>
      <w:marBottom w:val="0"/>
      <w:divBdr>
        <w:top w:val="none" w:sz="0" w:space="0" w:color="auto"/>
        <w:left w:val="none" w:sz="0" w:space="0" w:color="auto"/>
        <w:bottom w:val="none" w:sz="0" w:space="0" w:color="auto"/>
        <w:right w:val="none" w:sz="0" w:space="0" w:color="auto"/>
      </w:divBdr>
    </w:div>
    <w:div w:id="198936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8848B-C9B4-4513-A305-80662EAB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597</TotalTime>
  <Pages>9</Pages>
  <Words>2587</Words>
  <Characters>14746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Farshid Ghasemzadeh</dc:creator>
  <cp:keywords>3GPP; Ericsson; TDoc</cp:keywords>
  <dc:description/>
  <cp:lastModifiedBy>Johan Sköld</cp:lastModifiedBy>
  <cp:revision>19</cp:revision>
  <cp:lastPrinted>2008-01-31T07:09:00Z</cp:lastPrinted>
  <dcterms:created xsi:type="dcterms:W3CDTF">2017-01-05T15:09:00Z</dcterms:created>
  <dcterms:modified xsi:type="dcterms:W3CDTF">2017-01-06T21:52:00Z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